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30586b546f345c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60" w:rsidRDefault="00107883">
      <w:pPr>
        <w:spacing w:after="240"/>
      </w:pPr>
      <w:bookmarkStart w:id="0" w:name="_Hlt17707045"/>
      <w:bookmarkStart w:id="1" w:name="_Hlt6387994"/>
      <w:r>
        <w:rPr>
          <w:noProof/>
          <w:lang w:val="en-GB" w:eastAsia="en-GB"/>
        </w:rPr>
        <w:drawing>
          <wp:anchor distT="0" distB="0" distL="114300" distR="114300" simplePos="0" relativeHeight="251680768" behindDoc="0" locked="0" layoutInCell="1" allowOverlap="1">
            <wp:simplePos x="0" y="0"/>
            <wp:positionH relativeFrom="column">
              <wp:posOffset>3498674</wp:posOffset>
            </wp:positionH>
            <wp:positionV relativeFrom="paragraph">
              <wp:posOffset>-441434</wp:posOffset>
            </wp:positionV>
            <wp:extent cx="2266950" cy="709448"/>
            <wp:effectExtent l="19050" t="0" r="0" b="0"/>
            <wp:wrapNone/>
            <wp:docPr id="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66950" cy="709448"/>
                    </a:xfrm>
                    <a:prstGeom prst="rect">
                      <a:avLst/>
                    </a:prstGeom>
                    <a:noFill/>
                    <a:ln w="9525">
                      <a:noFill/>
                      <a:miter lim="800000"/>
                      <a:headEnd/>
                      <a:tailEnd/>
                    </a:ln>
                  </pic:spPr>
                </pic:pic>
              </a:graphicData>
            </a:graphic>
          </wp:anchor>
        </w:drawing>
      </w:r>
      <w:r w:rsidR="00CC5807" w:rsidRPr="00CC5807">
        <w:rPr>
          <w:noProof/>
          <w:lang w:eastAsia="zh-TW"/>
        </w:rPr>
        <w:pict>
          <v:rect id="_x0000_s1149" style="position:absolute;margin-left:-354.7pt;margin-top:388.5pt;width:836.55pt;height:65.95pt;rotation:-90;z-index:-251636736;mso-width-percent:300;mso-height-percent:1000;mso-position-horizontal-relative:page;mso-position-vertical-relative:page;mso-width-percent:300;mso-height-percent:1000;v-text-anchor:middle" o:allowincell="f" fillcolor="#412b7e" strokecolor="#f2f2f2 [3041]" strokeweight="3pt">
            <v:fill opacity="52429f"/>
            <v:shadow on="t" type="perspective" color="#3f3151 [1607]" opacity=".5" offset="1pt" offset2="-1pt"/>
            <v:textbox style="layout-flow:vertical;mso-layout-flow-alt:bottom-to-top;mso-next-textbox:#_x0000_s1149;mso-fit-shape-to-text:t" inset="1in,7.2pt,,7.2pt">
              <w:txbxContent>
                <w:p w:rsidR="00EB5641" w:rsidRPr="007E0E2E" w:rsidRDefault="00EB5641">
                  <w:pPr>
                    <w:rPr>
                      <w:rFonts w:eastAsiaTheme="majorEastAsia" w:cs="Arial"/>
                      <w:b/>
                      <w:bCs/>
                      <w:sz w:val="96"/>
                      <w:szCs w:val="36"/>
                    </w:rPr>
                  </w:pPr>
                  <w:r w:rsidRPr="007E0E2E">
                    <w:rPr>
                      <w:rFonts w:eastAsiaTheme="majorEastAsia" w:cs="Arial"/>
                      <w:b/>
                      <w:bCs/>
                      <w:sz w:val="72"/>
                      <w:szCs w:val="36"/>
                    </w:rPr>
                    <w:t>IT Training</w:t>
                  </w:r>
                  <w:r>
                    <w:rPr>
                      <w:rFonts w:eastAsiaTheme="majorEastAsia" w:cs="Arial"/>
                      <w:b/>
                      <w:bCs/>
                      <w:sz w:val="72"/>
                      <w:szCs w:val="36"/>
                    </w:rPr>
                    <w:t xml:space="preserve"> </w:t>
                  </w:r>
                  <w:r w:rsidRPr="00410792">
                    <w:rPr>
                      <w:rFonts w:eastAsiaTheme="majorEastAsia" w:cs="Arial"/>
                      <w:b/>
                      <w:bCs/>
                      <w:sz w:val="40"/>
                      <w:szCs w:val="40"/>
                    </w:rPr>
                    <w:t>(in collaboration with Finance)</w:t>
                  </w:r>
                </w:p>
              </w:txbxContent>
            </v:textbox>
            <w10:wrap type="square" anchorx="page" anchory="page"/>
          </v:rect>
        </w:pict>
      </w:r>
    </w:p>
    <w:p w:rsidR="00174179" w:rsidRDefault="00174179" w:rsidP="00174179">
      <w:pPr>
        <w:tabs>
          <w:tab w:val="left" w:pos="8511"/>
        </w:tabs>
      </w:pPr>
      <w:r>
        <w:tab/>
      </w:r>
    </w:p>
    <w:p w:rsidR="007E0E2E" w:rsidRDefault="00CC5807">
      <w:pPr>
        <w:spacing w:after="240"/>
      </w:pPr>
      <w:r>
        <w:rPr>
          <w:noProof/>
          <w:lang w:val="en-GB" w:eastAsia="en-GB"/>
        </w:rPr>
        <w:pict>
          <v:shapetype id="_x0000_t202" coordsize="21600,21600" o:spt="202" path="m,l,21600r21600,l21600,xe">
            <v:stroke joinstyle="miter"/>
            <v:path gradientshapeok="t" o:connecttype="rect"/>
          </v:shapetype>
          <v:shape id="_x0000_s1140" type="#_x0000_t202" style="position:absolute;margin-left:47pt;margin-top:276.7pt;width:372.4pt;height:260.9pt;z-index:251674624;mso-position-vertical-relative:page;v-text-anchor:middle" o:allowincell="f" filled="f" fillcolor="#560c70" stroked="f" strokecolor="#560c70">
            <v:textbox style="mso-next-textbox:#_x0000_s1140">
              <w:txbxContent>
                <w:p w:rsidR="00EB5641" w:rsidRDefault="00EB5641" w:rsidP="001A2460">
                  <w:pPr>
                    <w:rPr>
                      <w:b/>
                      <w:color w:val="412B7E"/>
                      <w:sz w:val="72"/>
                      <w:szCs w:val="72"/>
                    </w:rPr>
                  </w:pPr>
                  <w:r>
                    <w:rPr>
                      <w:b/>
                      <w:color w:val="412B7E"/>
                      <w:sz w:val="72"/>
                      <w:szCs w:val="72"/>
                    </w:rPr>
                    <w:t>COA e52</w:t>
                  </w:r>
                </w:p>
                <w:p w:rsidR="00EB5641" w:rsidRDefault="00EB5641" w:rsidP="001A2460">
                  <w:pPr>
                    <w:rPr>
                      <w:b/>
                      <w:color w:val="412B7E"/>
                      <w:sz w:val="72"/>
                      <w:szCs w:val="72"/>
                    </w:rPr>
                  </w:pPr>
                  <w:r>
                    <w:rPr>
                      <w:b/>
                      <w:color w:val="412B7E"/>
                      <w:sz w:val="72"/>
                      <w:szCs w:val="72"/>
                    </w:rPr>
                    <w:t>Year End Housekeeping</w:t>
                  </w:r>
                </w:p>
                <w:p w:rsidR="00EB5641" w:rsidRPr="00261E2C" w:rsidRDefault="00EB5641" w:rsidP="001A2460">
                  <w:pPr>
                    <w:rPr>
                      <w:color w:val="412B7E"/>
                      <w:sz w:val="48"/>
                      <w:szCs w:val="48"/>
                    </w:rPr>
                  </w:pPr>
                  <w:r>
                    <w:rPr>
                      <w:color w:val="412B7E"/>
                      <w:sz w:val="48"/>
                      <w:szCs w:val="48"/>
                    </w:rPr>
                    <w:t>CDR10</w:t>
                  </w:r>
                </w:p>
                <w:p w:rsidR="00EB5641" w:rsidRDefault="00EB5641" w:rsidP="001A2460">
                  <w:pPr>
                    <w:rPr>
                      <w:color w:val="412B7E"/>
                      <w:sz w:val="48"/>
                    </w:rPr>
                  </w:pPr>
                </w:p>
                <w:p w:rsidR="00EB5641" w:rsidRPr="0034493C" w:rsidRDefault="00EB5641" w:rsidP="001A2460">
                  <w:pPr>
                    <w:rPr>
                      <w:color w:val="412B7E"/>
                      <w:sz w:val="48"/>
                    </w:rPr>
                  </w:pPr>
                  <w:r>
                    <w:rPr>
                      <w:color w:val="412B7E"/>
                      <w:sz w:val="48"/>
                    </w:rPr>
                    <w:t>Version 2</w:t>
                  </w:r>
                  <w:r w:rsidRPr="0034493C">
                    <w:rPr>
                      <w:color w:val="412B7E"/>
                      <w:sz w:val="48"/>
                    </w:rPr>
                    <w:tab/>
                  </w:r>
                  <w:r w:rsidRPr="0034493C">
                    <w:rPr>
                      <w:color w:val="412B7E"/>
                      <w:sz w:val="48"/>
                    </w:rPr>
                    <w:tab/>
                  </w:r>
                  <w:r w:rsidRPr="0034493C">
                    <w:rPr>
                      <w:color w:val="412B7E"/>
                      <w:sz w:val="48"/>
                    </w:rPr>
                    <w:tab/>
                  </w:r>
                  <w:r w:rsidRPr="0034493C">
                    <w:rPr>
                      <w:color w:val="412B7E"/>
                      <w:sz w:val="48"/>
                    </w:rPr>
                    <w:tab/>
                  </w:r>
                  <w:r w:rsidRPr="0034493C">
                    <w:rPr>
                      <w:color w:val="412B7E"/>
                      <w:sz w:val="48"/>
                    </w:rPr>
                    <w:tab/>
                  </w:r>
                </w:p>
                <w:p w:rsidR="00EB5641" w:rsidRPr="0034493C" w:rsidRDefault="00EB5641" w:rsidP="001A2460">
                  <w:pPr>
                    <w:rPr>
                      <w:color w:val="412B7E"/>
                      <w:sz w:val="32"/>
                    </w:rPr>
                  </w:pPr>
                  <w:r>
                    <w:rPr>
                      <w:color w:val="412B7E"/>
                      <w:sz w:val="32"/>
                    </w:rPr>
                    <w:t>January 2011</w:t>
                  </w:r>
                </w:p>
              </w:txbxContent>
            </v:textbox>
            <w10:wrap anchory="page"/>
          </v:shape>
        </w:pict>
      </w:r>
      <w:r>
        <w:rPr>
          <w:noProof/>
          <w:lang w:val="en-GB" w:eastAsia="en-GB"/>
        </w:rPr>
        <w:pict>
          <v:shape id="_x0000_s1141" type="#_x0000_t202" style="position:absolute;margin-left:47pt;margin-top:712.05pt;width:395.45pt;height:78.1pt;z-index:251675648;mso-position-vertical-relative:page" o:allowincell="f" stroked="f">
            <v:textbox style="mso-next-textbox:#_x0000_s1141">
              <w:txbxContent>
                <w:p w:rsidR="002D26A1" w:rsidRDefault="00CC5807" w:rsidP="002D26A1">
                  <w:hyperlink r:id="rId9" w:history="1">
                    <w:r w:rsidR="00280B12">
                      <w:rPr>
                        <w:rStyle w:val="Hyperlink"/>
                        <w:b/>
                        <w:sz w:val="32"/>
                        <w:szCs w:val="32"/>
                      </w:rPr>
                      <w:t>ithelp</w:t>
                    </w:r>
                    <w:r w:rsidR="002D26A1" w:rsidRPr="00121E03">
                      <w:rPr>
                        <w:rStyle w:val="Hyperlink"/>
                        <w:b/>
                        <w:sz w:val="32"/>
                        <w:szCs w:val="32"/>
                      </w:rPr>
                      <w:t>.port.ac.uk/</w:t>
                    </w:r>
                    <w:proofErr w:type="spellStart"/>
                    <w:r w:rsidR="002D26A1" w:rsidRPr="00121E03">
                      <w:rPr>
                        <w:rStyle w:val="Hyperlink"/>
                        <w:b/>
                        <w:sz w:val="32"/>
                        <w:szCs w:val="32"/>
                      </w:rPr>
                      <w:t>ittraining</w:t>
                    </w:r>
                    <w:proofErr w:type="spellEnd"/>
                  </w:hyperlink>
                </w:p>
                <w:p w:rsidR="002D26A1" w:rsidRPr="00DB1E91" w:rsidRDefault="00280B12" w:rsidP="002D26A1">
                  <w:pPr>
                    <w:rPr>
                      <w:b/>
                      <w:color w:val="412B7E"/>
                      <w:szCs w:val="22"/>
                    </w:rPr>
                  </w:pPr>
                  <w:r>
                    <w:rPr>
                      <w:b/>
                      <w:color w:val="412B7E"/>
                      <w:szCs w:val="22"/>
                    </w:rPr>
                    <w:t>Twitter: @ISUOP</w:t>
                  </w:r>
                </w:p>
                <w:p w:rsidR="002D26A1" w:rsidRPr="00524E47" w:rsidRDefault="00CC5807" w:rsidP="002D26A1">
                  <w:pPr>
                    <w:rPr>
                      <w:b/>
                      <w:sz w:val="32"/>
                      <w:szCs w:val="32"/>
                      <w:u w:val="single"/>
                    </w:rPr>
                  </w:pPr>
                  <w:hyperlink r:id="rId10" w:history="1">
                    <w:r w:rsidR="002D26A1" w:rsidRPr="00524E47">
                      <w:rPr>
                        <w:rStyle w:val="Hyperlink"/>
                        <w:b/>
                        <w:sz w:val="32"/>
                        <w:szCs w:val="32"/>
                      </w:rPr>
                      <w:t>www.port.ac.uk/finance</w:t>
                    </w:r>
                  </w:hyperlink>
                </w:p>
                <w:p w:rsidR="00EB5641" w:rsidRDefault="00EB5641" w:rsidP="001A2460"/>
                <w:p w:rsidR="00EB5641" w:rsidRPr="00107883" w:rsidRDefault="00EB5641" w:rsidP="001A2460">
                  <w:pPr>
                    <w:rPr>
                      <w:b/>
                      <w:color w:val="560C70"/>
                      <w:sz w:val="32"/>
                      <w:szCs w:val="32"/>
                    </w:rPr>
                  </w:pPr>
                </w:p>
                <w:p w:rsidR="00EB5641" w:rsidRPr="00A24314" w:rsidRDefault="00EB5641" w:rsidP="001A2460">
                  <w:pPr>
                    <w:rPr>
                      <w:b/>
                      <w:sz w:val="32"/>
                      <w:szCs w:val="32"/>
                    </w:rPr>
                  </w:pPr>
                </w:p>
              </w:txbxContent>
            </v:textbox>
            <w10:wrap anchory="page"/>
          </v:shape>
        </w:pict>
      </w:r>
      <w:r w:rsidR="008966B2">
        <w:t xml:space="preserve"> </w:t>
      </w:r>
      <w:r w:rsidR="00FC0E6E" w:rsidRPr="00174179">
        <w:br w:type="page"/>
      </w:r>
    </w:p>
    <w:p w:rsidR="007E0E2E" w:rsidRDefault="007E0E2E">
      <w:pPr>
        <w:spacing w:after="240"/>
      </w:pPr>
    </w:p>
    <w:p w:rsidR="002E0CA5" w:rsidRDefault="00FC0E6E" w:rsidP="00174179">
      <w:pPr>
        <w:jc w:val="right"/>
        <w:rPr>
          <w:noProof/>
        </w:rPr>
      </w:pPr>
      <w:r w:rsidRPr="00B83A82">
        <w:br w:type="page"/>
      </w:r>
      <w:r w:rsidR="00CC5807">
        <w:fldChar w:fldCharType="begin"/>
      </w:r>
      <w:r w:rsidRPr="00B83A82">
        <w:instrText xml:space="preserve"> TOC \o "1-4" \h \z </w:instrText>
      </w:r>
      <w:r w:rsidR="00CC5807">
        <w:fldChar w:fldCharType="separate"/>
      </w:r>
    </w:p>
    <w:p w:rsidR="002E0CA5" w:rsidRDefault="00CC5807">
      <w:pPr>
        <w:pStyle w:val="TOC1"/>
        <w:tabs>
          <w:tab w:val="right" w:leader="dot" w:pos="9450"/>
        </w:tabs>
        <w:rPr>
          <w:rFonts w:asciiTheme="minorHAnsi" w:eastAsiaTheme="minorEastAsia" w:hAnsiTheme="minorHAnsi" w:cstheme="minorBidi"/>
          <w:b w:val="0"/>
          <w:caps w:val="0"/>
          <w:noProof/>
          <w:sz w:val="22"/>
          <w:szCs w:val="22"/>
          <w:lang w:val="en-GB" w:eastAsia="en-GB"/>
        </w:rPr>
      </w:pPr>
      <w:hyperlink w:anchor="_Toc282772986" w:history="1">
        <w:r w:rsidR="002E0CA5" w:rsidRPr="00F8282C">
          <w:rPr>
            <w:rStyle w:val="Hyperlink"/>
            <w:noProof/>
          </w:rPr>
          <w:t>Introduction</w:t>
        </w:r>
        <w:r w:rsidR="002E0CA5">
          <w:rPr>
            <w:noProof/>
            <w:webHidden/>
          </w:rPr>
          <w:tab/>
        </w:r>
        <w:r>
          <w:rPr>
            <w:noProof/>
            <w:webHidden/>
          </w:rPr>
          <w:fldChar w:fldCharType="begin"/>
        </w:r>
        <w:r w:rsidR="002E0CA5">
          <w:rPr>
            <w:noProof/>
            <w:webHidden/>
          </w:rPr>
          <w:instrText xml:space="preserve"> PAGEREF _Toc282772986 \h </w:instrText>
        </w:r>
        <w:r>
          <w:rPr>
            <w:noProof/>
            <w:webHidden/>
          </w:rPr>
        </w:r>
        <w:r>
          <w:rPr>
            <w:noProof/>
            <w:webHidden/>
          </w:rPr>
          <w:fldChar w:fldCharType="separate"/>
        </w:r>
        <w:r w:rsidR="002E0CA5">
          <w:rPr>
            <w:noProof/>
            <w:webHidden/>
          </w:rPr>
          <w:t>1</w:t>
        </w:r>
        <w:r>
          <w:rPr>
            <w:noProof/>
            <w:webHidden/>
          </w:rPr>
          <w:fldChar w:fldCharType="end"/>
        </w:r>
      </w:hyperlink>
    </w:p>
    <w:p w:rsidR="002E0CA5" w:rsidRDefault="00CC5807">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282772987" w:history="1">
        <w:r w:rsidR="002E0CA5" w:rsidRPr="00F8282C">
          <w:rPr>
            <w:rStyle w:val="Hyperlink"/>
            <w:noProof/>
          </w:rPr>
          <w:t>Overview of Housekeeping</w:t>
        </w:r>
        <w:r w:rsidR="002E0CA5">
          <w:rPr>
            <w:noProof/>
            <w:webHidden/>
          </w:rPr>
          <w:tab/>
        </w:r>
        <w:r>
          <w:rPr>
            <w:noProof/>
            <w:webHidden/>
          </w:rPr>
          <w:fldChar w:fldCharType="begin"/>
        </w:r>
        <w:r w:rsidR="002E0CA5">
          <w:rPr>
            <w:noProof/>
            <w:webHidden/>
          </w:rPr>
          <w:instrText xml:space="preserve"> PAGEREF _Toc282772987 \h </w:instrText>
        </w:r>
        <w:r>
          <w:rPr>
            <w:noProof/>
            <w:webHidden/>
          </w:rPr>
        </w:r>
        <w:r>
          <w:rPr>
            <w:noProof/>
            <w:webHidden/>
          </w:rPr>
          <w:fldChar w:fldCharType="separate"/>
        </w:r>
        <w:r w:rsidR="002E0CA5">
          <w:rPr>
            <w:noProof/>
            <w:webHidden/>
          </w:rPr>
          <w:t>1</w:t>
        </w:r>
        <w:r>
          <w:rPr>
            <w:noProof/>
            <w:webHidden/>
          </w:rPr>
          <w:fldChar w:fldCharType="end"/>
        </w:r>
      </w:hyperlink>
    </w:p>
    <w:p w:rsidR="002E0CA5" w:rsidRDefault="00CC5807">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282772988" w:history="1">
        <w:r w:rsidR="002E0CA5" w:rsidRPr="00F8282C">
          <w:rPr>
            <w:rStyle w:val="Hyperlink"/>
            <w:noProof/>
          </w:rPr>
          <w:t>Housekeeping Schedule</w:t>
        </w:r>
        <w:r w:rsidR="002E0CA5">
          <w:rPr>
            <w:noProof/>
            <w:webHidden/>
          </w:rPr>
          <w:tab/>
        </w:r>
        <w:r>
          <w:rPr>
            <w:noProof/>
            <w:webHidden/>
          </w:rPr>
          <w:fldChar w:fldCharType="begin"/>
        </w:r>
        <w:r w:rsidR="002E0CA5">
          <w:rPr>
            <w:noProof/>
            <w:webHidden/>
          </w:rPr>
          <w:instrText xml:space="preserve"> PAGEREF _Toc282772988 \h </w:instrText>
        </w:r>
        <w:r>
          <w:rPr>
            <w:noProof/>
            <w:webHidden/>
          </w:rPr>
        </w:r>
        <w:r>
          <w:rPr>
            <w:noProof/>
            <w:webHidden/>
          </w:rPr>
          <w:fldChar w:fldCharType="separate"/>
        </w:r>
        <w:r w:rsidR="002E0CA5">
          <w:rPr>
            <w:noProof/>
            <w:webHidden/>
          </w:rPr>
          <w:t>1</w:t>
        </w:r>
        <w:r>
          <w:rPr>
            <w:noProof/>
            <w:webHidden/>
          </w:rPr>
          <w:fldChar w:fldCharType="end"/>
        </w:r>
      </w:hyperlink>
    </w:p>
    <w:p w:rsidR="002E0CA5" w:rsidRDefault="00CC5807">
      <w:pPr>
        <w:pStyle w:val="TOC1"/>
        <w:tabs>
          <w:tab w:val="right" w:leader="dot" w:pos="9450"/>
        </w:tabs>
        <w:rPr>
          <w:rFonts w:asciiTheme="minorHAnsi" w:eastAsiaTheme="minorEastAsia" w:hAnsiTheme="minorHAnsi" w:cstheme="minorBidi"/>
          <w:b w:val="0"/>
          <w:caps w:val="0"/>
          <w:noProof/>
          <w:sz w:val="22"/>
          <w:szCs w:val="22"/>
          <w:lang w:val="en-GB" w:eastAsia="en-GB"/>
        </w:rPr>
      </w:pPr>
      <w:hyperlink w:anchor="_Toc282772989" w:history="1">
        <w:r w:rsidR="002E0CA5" w:rsidRPr="00F8282C">
          <w:rPr>
            <w:rStyle w:val="Hyperlink"/>
            <w:noProof/>
          </w:rPr>
          <w:t>Identifying Orders</w:t>
        </w:r>
        <w:r w:rsidR="002E0CA5">
          <w:rPr>
            <w:noProof/>
            <w:webHidden/>
          </w:rPr>
          <w:tab/>
        </w:r>
        <w:r>
          <w:rPr>
            <w:noProof/>
            <w:webHidden/>
          </w:rPr>
          <w:fldChar w:fldCharType="begin"/>
        </w:r>
        <w:r w:rsidR="002E0CA5">
          <w:rPr>
            <w:noProof/>
            <w:webHidden/>
          </w:rPr>
          <w:instrText xml:space="preserve"> PAGEREF _Toc282772989 \h </w:instrText>
        </w:r>
        <w:r>
          <w:rPr>
            <w:noProof/>
            <w:webHidden/>
          </w:rPr>
        </w:r>
        <w:r>
          <w:rPr>
            <w:noProof/>
            <w:webHidden/>
          </w:rPr>
          <w:fldChar w:fldCharType="separate"/>
        </w:r>
        <w:r w:rsidR="002E0CA5">
          <w:rPr>
            <w:noProof/>
            <w:webHidden/>
          </w:rPr>
          <w:t>2</w:t>
        </w:r>
        <w:r>
          <w:rPr>
            <w:noProof/>
            <w:webHidden/>
          </w:rPr>
          <w:fldChar w:fldCharType="end"/>
        </w:r>
      </w:hyperlink>
    </w:p>
    <w:p w:rsidR="002E0CA5" w:rsidRDefault="00CC5807">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282772990" w:history="1">
        <w:r w:rsidR="002E0CA5" w:rsidRPr="00F8282C">
          <w:rPr>
            <w:rStyle w:val="Hyperlink"/>
            <w:noProof/>
          </w:rPr>
          <w:t>Order Enquiry / Copy Screen Enquiries</w:t>
        </w:r>
        <w:r w:rsidR="002E0CA5">
          <w:rPr>
            <w:noProof/>
            <w:webHidden/>
          </w:rPr>
          <w:tab/>
        </w:r>
        <w:r>
          <w:rPr>
            <w:noProof/>
            <w:webHidden/>
          </w:rPr>
          <w:fldChar w:fldCharType="begin"/>
        </w:r>
        <w:r w:rsidR="002E0CA5">
          <w:rPr>
            <w:noProof/>
            <w:webHidden/>
          </w:rPr>
          <w:instrText xml:space="preserve"> PAGEREF _Toc282772990 \h </w:instrText>
        </w:r>
        <w:r>
          <w:rPr>
            <w:noProof/>
            <w:webHidden/>
          </w:rPr>
        </w:r>
        <w:r>
          <w:rPr>
            <w:noProof/>
            <w:webHidden/>
          </w:rPr>
          <w:fldChar w:fldCharType="separate"/>
        </w:r>
        <w:r w:rsidR="002E0CA5">
          <w:rPr>
            <w:noProof/>
            <w:webHidden/>
          </w:rPr>
          <w:t>2</w:t>
        </w:r>
        <w:r>
          <w:rPr>
            <w:noProof/>
            <w:webHidden/>
          </w:rPr>
          <w:fldChar w:fldCharType="end"/>
        </w:r>
      </w:hyperlink>
    </w:p>
    <w:p w:rsidR="002E0CA5" w:rsidRDefault="00CC5807">
      <w:pPr>
        <w:pStyle w:val="TOC3"/>
        <w:tabs>
          <w:tab w:val="right" w:leader="dot" w:pos="9450"/>
        </w:tabs>
        <w:rPr>
          <w:rFonts w:asciiTheme="minorHAnsi" w:eastAsiaTheme="minorEastAsia" w:hAnsiTheme="minorHAnsi" w:cstheme="minorBidi"/>
          <w:noProof/>
          <w:sz w:val="22"/>
          <w:szCs w:val="22"/>
          <w:lang w:val="en-GB" w:eastAsia="en-GB"/>
        </w:rPr>
      </w:pPr>
      <w:hyperlink w:anchor="_Toc282772991" w:history="1">
        <w:r w:rsidR="002E0CA5" w:rsidRPr="00F8282C">
          <w:rPr>
            <w:rStyle w:val="Hyperlink"/>
            <w:noProof/>
          </w:rPr>
          <w:t>Location</w:t>
        </w:r>
        <w:r w:rsidR="002E0CA5">
          <w:rPr>
            <w:noProof/>
            <w:webHidden/>
          </w:rPr>
          <w:tab/>
        </w:r>
        <w:r>
          <w:rPr>
            <w:noProof/>
            <w:webHidden/>
          </w:rPr>
          <w:fldChar w:fldCharType="begin"/>
        </w:r>
        <w:r w:rsidR="002E0CA5">
          <w:rPr>
            <w:noProof/>
            <w:webHidden/>
          </w:rPr>
          <w:instrText xml:space="preserve"> PAGEREF _Toc282772991 \h </w:instrText>
        </w:r>
        <w:r>
          <w:rPr>
            <w:noProof/>
            <w:webHidden/>
          </w:rPr>
        </w:r>
        <w:r>
          <w:rPr>
            <w:noProof/>
            <w:webHidden/>
          </w:rPr>
          <w:fldChar w:fldCharType="separate"/>
        </w:r>
        <w:r w:rsidR="002E0CA5">
          <w:rPr>
            <w:noProof/>
            <w:webHidden/>
          </w:rPr>
          <w:t>2</w:t>
        </w:r>
        <w:r>
          <w:rPr>
            <w:noProof/>
            <w:webHidden/>
          </w:rPr>
          <w:fldChar w:fldCharType="end"/>
        </w:r>
      </w:hyperlink>
    </w:p>
    <w:p w:rsidR="002E0CA5" w:rsidRDefault="00CC5807">
      <w:pPr>
        <w:pStyle w:val="TOC4"/>
        <w:tabs>
          <w:tab w:val="right" w:leader="dot" w:pos="9450"/>
        </w:tabs>
        <w:rPr>
          <w:rFonts w:asciiTheme="minorHAnsi" w:eastAsiaTheme="minorEastAsia" w:hAnsiTheme="minorHAnsi" w:cstheme="minorBidi"/>
          <w:noProof/>
          <w:sz w:val="22"/>
          <w:szCs w:val="22"/>
          <w:lang w:val="en-GB" w:eastAsia="en-GB"/>
        </w:rPr>
      </w:pPr>
      <w:hyperlink w:anchor="_Toc282772992" w:history="1">
        <w:r w:rsidR="002E0CA5" w:rsidRPr="00F8282C">
          <w:rPr>
            <w:rStyle w:val="Hyperlink"/>
            <w:noProof/>
          </w:rPr>
          <w:t>Primary Search</w:t>
        </w:r>
        <w:r w:rsidR="002E0CA5">
          <w:rPr>
            <w:noProof/>
            <w:webHidden/>
          </w:rPr>
          <w:tab/>
        </w:r>
        <w:r>
          <w:rPr>
            <w:noProof/>
            <w:webHidden/>
          </w:rPr>
          <w:fldChar w:fldCharType="begin"/>
        </w:r>
        <w:r w:rsidR="002E0CA5">
          <w:rPr>
            <w:noProof/>
            <w:webHidden/>
          </w:rPr>
          <w:instrText xml:space="preserve"> PAGEREF _Toc282772992 \h </w:instrText>
        </w:r>
        <w:r>
          <w:rPr>
            <w:noProof/>
            <w:webHidden/>
          </w:rPr>
        </w:r>
        <w:r>
          <w:rPr>
            <w:noProof/>
            <w:webHidden/>
          </w:rPr>
          <w:fldChar w:fldCharType="separate"/>
        </w:r>
        <w:r w:rsidR="002E0CA5">
          <w:rPr>
            <w:noProof/>
            <w:webHidden/>
          </w:rPr>
          <w:t>3</w:t>
        </w:r>
        <w:r>
          <w:rPr>
            <w:noProof/>
            <w:webHidden/>
          </w:rPr>
          <w:fldChar w:fldCharType="end"/>
        </w:r>
      </w:hyperlink>
    </w:p>
    <w:p w:rsidR="002E0CA5" w:rsidRDefault="00CC5807">
      <w:pPr>
        <w:pStyle w:val="TOC4"/>
        <w:tabs>
          <w:tab w:val="right" w:leader="dot" w:pos="9450"/>
        </w:tabs>
        <w:rPr>
          <w:rFonts w:asciiTheme="minorHAnsi" w:eastAsiaTheme="minorEastAsia" w:hAnsiTheme="minorHAnsi" w:cstheme="minorBidi"/>
          <w:noProof/>
          <w:sz w:val="22"/>
          <w:szCs w:val="22"/>
          <w:lang w:val="en-GB" w:eastAsia="en-GB"/>
        </w:rPr>
      </w:pPr>
      <w:hyperlink w:anchor="_Toc282772993" w:history="1">
        <w:r w:rsidR="002E0CA5" w:rsidRPr="00F8282C">
          <w:rPr>
            <w:rStyle w:val="Hyperlink"/>
            <w:noProof/>
          </w:rPr>
          <w:t>Secondary Search</w:t>
        </w:r>
        <w:r w:rsidR="002E0CA5">
          <w:rPr>
            <w:noProof/>
            <w:webHidden/>
          </w:rPr>
          <w:tab/>
        </w:r>
        <w:r>
          <w:rPr>
            <w:noProof/>
            <w:webHidden/>
          </w:rPr>
          <w:fldChar w:fldCharType="begin"/>
        </w:r>
        <w:r w:rsidR="002E0CA5">
          <w:rPr>
            <w:noProof/>
            <w:webHidden/>
          </w:rPr>
          <w:instrText xml:space="preserve"> PAGEREF _Toc282772993 \h </w:instrText>
        </w:r>
        <w:r>
          <w:rPr>
            <w:noProof/>
            <w:webHidden/>
          </w:rPr>
        </w:r>
        <w:r>
          <w:rPr>
            <w:noProof/>
            <w:webHidden/>
          </w:rPr>
          <w:fldChar w:fldCharType="separate"/>
        </w:r>
        <w:r w:rsidR="002E0CA5">
          <w:rPr>
            <w:noProof/>
            <w:webHidden/>
          </w:rPr>
          <w:t>3</w:t>
        </w:r>
        <w:r>
          <w:rPr>
            <w:noProof/>
            <w:webHidden/>
          </w:rPr>
          <w:fldChar w:fldCharType="end"/>
        </w:r>
      </w:hyperlink>
    </w:p>
    <w:p w:rsidR="002E0CA5" w:rsidRDefault="00CC5807">
      <w:pPr>
        <w:pStyle w:val="TOC4"/>
        <w:tabs>
          <w:tab w:val="right" w:leader="dot" w:pos="9450"/>
        </w:tabs>
        <w:rPr>
          <w:rFonts w:asciiTheme="minorHAnsi" w:eastAsiaTheme="minorEastAsia" w:hAnsiTheme="minorHAnsi" w:cstheme="minorBidi"/>
          <w:noProof/>
          <w:sz w:val="22"/>
          <w:szCs w:val="22"/>
          <w:lang w:val="en-GB" w:eastAsia="en-GB"/>
        </w:rPr>
      </w:pPr>
      <w:hyperlink w:anchor="_Toc282772994" w:history="1">
        <w:r w:rsidR="002E0CA5" w:rsidRPr="00F8282C">
          <w:rPr>
            <w:rStyle w:val="Hyperlink"/>
            <w:noProof/>
          </w:rPr>
          <w:t>Extended Search</w:t>
        </w:r>
        <w:r w:rsidR="002E0CA5">
          <w:rPr>
            <w:noProof/>
            <w:webHidden/>
          </w:rPr>
          <w:tab/>
        </w:r>
        <w:r>
          <w:rPr>
            <w:noProof/>
            <w:webHidden/>
          </w:rPr>
          <w:fldChar w:fldCharType="begin"/>
        </w:r>
        <w:r w:rsidR="002E0CA5">
          <w:rPr>
            <w:noProof/>
            <w:webHidden/>
          </w:rPr>
          <w:instrText xml:space="preserve"> PAGEREF _Toc282772994 \h </w:instrText>
        </w:r>
        <w:r>
          <w:rPr>
            <w:noProof/>
            <w:webHidden/>
          </w:rPr>
        </w:r>
        <w:r>
          <w:rPr>
            <w:noProof/>
            <w:webHidden/>
          </w:rPr>
          <w:fldChar w:fldCharType="separate"/>
        </w:r>
        <w:r w:rsidR="002E0CA5">
          <w:rPr>
            <w:noProof/>
            <w:webHidden/>
          </w:rPr>
          <w:t>3</w:t>
        </w:r>
        <w:r>
          <w:rPr>
            <w:noProof/>
            <w:webHidden/>
          </w:rPr>
          <w:fldChar w:fldCharType="end"/>
        </w:r>
      </w:hyperlink>
    </w:p>
    <w:p w:rsidR="002E0CA5" w:rsidRDefault="00CC5807">
      <w:pPr>
        <w:pStyle w:val="TOC4"/>
        <w:tabs>
          <w:tab w:val="right" w:leader="dot" w:pos="9450"/>
        </w:tabs>
        <w:rPr>
          <w:rFonts w:asciiTheme="minorHAnsi" w:eastAsiaTheme="minorEastAsia" w:hAnsiTheme="minorHAnsi" w:cstheme="minorBidi"/>
          <w:noProof/>
          <w:sz w:val="22"/>
          <w:szCs w:val="22"/>
          <w:lang w:val="en-GB" w:eastAsia="en-GB"/>
        </w:rPr>
      </w:pPr>
      <w:hyperlink w:anchor="_Toc282772995" w:history="1">
        <w:r w:rsidR="002E0CA5" w:rsidRPr="00F8282C">
          <w:rPr>
            <w:rStyle w:val="Hyperlink"/>
            <w:noProof/>
          </w:rPr>
          <w:t>Navigation Options to access the Order Line List Enquiry screen</w:t>
        </w:r>
        <w:r w:rsidR="002E0CA5">
          <w:rPr>
            <w:noProof/>
            <w:webHidden/>
          </w:rPr>
          <w:tab/>
        </w:r>
        <w:r>
          <w:rPr>
            <w:noProof/>
            <w:webHidden/>
          </w:rPr>
          <w:fldChar w:fldCharType="begin"/>
        </w:r>
        <w:r w:rsidR="002E0CA5">
          <w:rPr>
            <w:noProof/>
            <w:webHidden/>
          </w:rPr>
          <w:instrText xml:space="preserve"> PAGEREF _Toc282772995 \h </w:instrText>
        </w:r>
        <w:r>
          <w:rPr>
            <w:noProof/>
            <w:webHidden/>
          </w:rPr>
        </w:r>
        <w:r>
          <w:rPr>
            <w:noProof/>
            <w:webHidden/>
          </w:rPr>
          <w:fldChar w:fldCharType="separate"/>
        </w:r>
        <w:r w:rsidR="002E0CA5">
          <w:rPr>
            <w:noProof/>
            <w:webHidden/>
          </w:rPr>
          <w:t>3</w:t>
        </w:r>
        <w:r>
          <w:rPr>
            <w:noProof/>
            <w:webHidden/>
          </w:rPr>
          <w:fldChar w:fldCharType="end"/>
        </w:r>
      </w:hyperlink>
    </w:p>
    <w:p w:rsidR="002E0CA5" w:rsidRDefault="00CC5807">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282772996" w:history="1">
        <w:r w:rsidR="002E0CA5" w:rsidRPr="00F8282C">
          <w:rPr>
            <w:rStyle w:val="Hyperlink"/>
            <w:noProof/>
          </w:rPr>
          <w:t>Order Summary Screen</w:t>
        </w:r>
        <w:r w:rsidR="002E0CA5">
          <w:rPr>
            <w:noProof/>
            <w:webHidden/>
          </w:rPr>
          <w:tab/>
        </w:r>
        <w:r>
          <w:rPr>
            <w:noProof/>
            <w:webHidden/>
          </w:rPr>
          <w:fldChar w:fldCharType="begin"/>
        </w:r>
        <w:r w:rsidR="002E0CA5">
          <w:rPr>
            <w:noProof/>
            <w:webHidden/>
          </w:rPr>
          <w:instrText xml:space="preserve"> PAGEREF _Toc282772996 \h </w:instrText>
        </w:r>
        <w:r>
          <w:rPr>
            <w:noProof/>
            <w:webHidden/>
          </w:rPr>
        </w:r>
        <w:r>
          <w:rPr>
            <w:noProof/>
            <w:webHidden/>
          </w:rPr>
          <w:fldChar w:fldCharType="separate"/>
        </w:r>
        <w:r w:rsidR="002E0CA5">
          <w:rPr>
            <w:noProof/>
            <w:webHidden/>
          </w:rPr>
          <w:t>4</w:t>
        </w:r>
        <w:r>
          <w:rPr>
            <w:noProof/>
            <w:webHidden/>
          </w:rPr>
          <w:fldChar w:fldCharType="end"/>
        </w:r>
      </w:hyperlink>
    </w:p>
    <w:p w:rsidR="002E0CA5" w:rsidRDefault="00CC5807">
      <w:pPr>
        <w:pStyle w:val="TOC3"/>
        <w:tabs>
          <w:tab w:val="right" w:leader="dot" w:pos="9450"/>
        </w:tabs>
        <w:rPr>
          <w:rFonts w:asciiTheme="minorHAnsi" w:eastAsiaTheme="minorEastAsia" w:hAnsiTheme="minorHAnsi" w:cstheme="minorBidi"/>
          <w:noProof/>
          <w:sz w:val="22"/>
          <w:szCs w:val="22"/>
          <w:lang w:val="en-GB" w:eastAsia="en-GB"/>
        </w:rPr>
      </w:pPr>
      <w:hyperlink w:anchor="_Toc282772997" w:history="1">
        <w:r w:rsidR="002E0CA5" w:rsidRPr="00F8282C">
          <w:rPr>
            <w:rStyle w:val="Hyperlink"/>
            <w:noProof/>
            <w:lang w:eastAsia="en-GB"/>
          </w:rPr>
          <w:t>Locatio</w:t>
        </w:r>
        <w:r w:rsidR="002E0CA5" w:rsidRPr="00F8282C">
          <w:rPr>
            <w:rStyle w:val="Hyperlink"/>
            <w:noProof/>
          </w:rPr>
          <w:t>n</w:t>
        </w:r>
        <w:r w:rsidR="002E0CA5">
          <w:rPr>
            <w:noProof/>
            <w:webHidden/>
          </w:rPr>
          <w:tab/>
        </w:r>
        <w:r>
          <w:rPr>
            <w:noProof/>
            <w:webHidden/>
          </w:rPr>
          <w:fldChar w:fldCharType="begin"/>
        </w:r>
        <w:r w:rsidR="002E0CA5">
          <w:rPr>
            <w:noProof/>
            <w:webHidden/>
          </w:rPr>
          <w:instrText xml:space="preserve"> PAGEREF _Toc282772997 \h </w:instrText>
        </w:r>
        <w:r>
          <w:rPr>
            <w:noProof/>
            <w:webHidden/>
          </w:rPr>
        </w:r>
        <w:r>
          <w:rPr>
            <w:noProof/>
            <w:webHidden/>
          </w:rPr>
          <w:fldChar w:fldCharType="separate"/>
        </w:r>
        <w:r w:rsidR="002E0CA5">
          <w:rPr>
            <w:noProof/>
            <w:webHidden/>
          </w:rPr>
          <w:t>4</w:t>
        </w:r>
        <w:r>
          <w:rPr>
            <w:noProof/>
            <w:webHidden/>
          </w:rPr>
          <w:fldChar w:fldCharType="end"/>
        </w:r>
      </w:hyperlink>
    </w:p>
    <w:p w:rsidR="002E0CA5" w:rsidRDefault="00CC5807">
      <w:pPr>
        <w:pStyle w:val="TOC3"/>
        <w:tabs>
          <w:tab w:val="right" w:leader="dot" w:pos="9450"/>
        </w:tabs>
        <w:rPr>
          <w:rFonts w:asciiTheme="minorHAnsi" w:eastAsiaTheme="minorEastAsia" w:hAnsiTheme="minorHAnsi" w:cstheme="minorBidi"/>
          <w:noProof/>
          <w:sz w:val="22"/>
          <w:szCs w:val="22"/>
          <w:lang w:val="en-GB" w:eastAsia="en-GB"/>
        </w:rPr>
      </w:pPr>
      <w:hyperlink w:anchor="_Toc282772998" w:history="1">
        <w:r w:rsidR="002E0CA5" w:rsidRPr="00F8282C">
          <w:rPr>
            <w:rStyle w:val="Hyperlink"/>
            <w:noProof/>
          </w:rPr>
          <w:t>Point to Ponder</w:t>
        </w:r>
        <w:r w:rsidR="002E0CA5">
          <w:rPr>
            <w:noProof/>
            <w:webHidden/>
          </w:rPr>
          <w:tab/>
        </w:r>
        <w:r>
          <w:rPr>
            <w:noProof/>
            <w:webHidden/>
          </w:rPr>
          <w:fldChar w:fldCharType="begin"/>
        </w:r>
        <w:r w:rsidR="002E0CA5">
          <w:rPr>
            <w:noProof/>
            <w:webHidden/>
          </w:rPr>
          <w:instrText xml:space="preserve"> PAGEREF _Toc282772998 \h </w:instrText>
        </w:r>
        <w:r>
          <w:rPr>
            <w:noProof/>
            <w:webHidden/>
          </w:rPr>
        </w:r>
        <w:r>
          <w:rPr>
            <w:noProof/>
            <w:webHidden/>
          </w:rPr>
          <w:fldChar w:fldCharType="separate"/>
        </w:r>
        <w:r w:rsidR="002E0CA5">
          <w:rPr>
            <w:noProof/>
            <w:webHidden/>
          </w:rPr>
          <w:t>4</w:t>
        </w:r>
        <w:r>
          <w:rPr>
            <w:noProof/>
            <w:webHidden/>
          </w:rPr>
          <w:fldChar w:fldCharType="end"/>
        </w:r>
      </w:hyperlink>
    </w:p>
    <w:p w:rsidR="002E0CA5" w:rsidRDefault="00CC5807">
      <w:pPr>
        <w:pStyle w:val="TOC4"/>
        <w:tabs>
          <w:tab w:val="right" w:leader="dot" w:pos="9450"/>
        </w:tabs>
        <w:rPr>
          <w:rFonts w:asciiTheme="minorHAnsi" w:eastAsiaTheme="minorEastAsia" w:hAnsiTheme="minorHAnsi" w:cstheme="minorBidi"/>
          <w:noProof/>
          <w:sz w:val="22"/>
          <w:szCs w:val="22"/>
          <w:lang w:val="en-GB" w:eastAsia="en-GB"/>
        </w:rPr>
      </w:pPr>
      <w:hyperlink w:anchor="_Toc282772999" w:history="1">
        <w:r w:rsidR="002E0CA5" w:rsidRPr="00F8282C">
          <w:rPr>
            <w:rStyle w:val="Hyperlink"/>
            <w:noProof/>
          </w:rPr>
          <w:t>GRN statuses</w:t>
        </w:r>
        <w:r w:rsidR="002E0CA5">
          <w:rPr>
            <w:noProof/>
            <w:webHidden/>
          </w:rPr>
          <w:tab/>
        </w:r>
        <w:r>
          <w:rPr>
            <w:noProof/>
            <w:webHidden/>
          </w:rPr>
          <w:fldChar w:fldCharType="begin"/>
        </w:r>
        <w:r w:rsidR="002E0CA5">
          <w:rPr>
            <w:noProof/>
            <w:webHidden/>
          </w:rPr>
          <w:instrText xml:space="preserve"> PAGEREF _Toc282772999 \h </w:instrText>
        </w:r>
        <w:r>
          <w:rPr>
            <w:noProof/>
            <w:webHidden/>
          </w:rPr>
        </w:r>
        <w:r>
          <w:rPr>
            <w:noProof/>
            <w:webHidden/>
          </w:rPr>
          <w:fldChar w:fldCharType="separate"/>
        </w:r>
        <w:r w:rsidR="002E0CA5">
          <w:rPr>
            <w:noProof/>
            <w:webHidden/>
          </w:rPr>
          <w:t>4</w:t>
        </w:r>
        <w:r>
          <w:rPr>
            <w:noProof/>
            <w:webHidden/>
          </w:rPr>
          <w:fldChar w:fldCharType="end"/>
        </w:r>
      </w:hyperlink>
    </w:p>
    <w:p w:rsidR="002E0CA5" w:rsidRDefault="00CC5807">
      <w:pPr>
        <w:pStyle w:val="TOC4"/>
        <w:tabs>
          <w:tab w:val="right" w:leader="dot" w:pos="9450"/>
        </w:tabs>
        <w:rPr>
          <w:rFonts w:asciiTheme="minorHAnsi" w:eastAsiaTheme="minorEastAsia" w:hAnsiTheme="minorHAnsi" w:cstheme="minorBidi"/>
          <w:noProof/>
          <w:sz w:val="22"/>
          <w:szCs w:val="22"/>
          <w:lang w:val="en-GB" w:eastAsia="en-GB"/>
        </w:rPr>
      </w:pPr>
      <w:hyperlink w:anchor="_Toc282773000" w:history="1">
        <w:r w:rsidR="002E0CA5" w:rsidRPr="00F8282C">
          <w:rPr>
            <w:rStyle w:val="Hyperlink"/>
            <w:noProof/>
          </w:rPr>
          <w:t>Navigation Options to access the Order Summary Enquiry screen</w:t>
        </w:r>
        <w:r w:rsidR="002E0CA5">
          <w:rPr>
            <w:noProof/>
            <w:webHidden/>
          </w:rPr>
          <w:tab/>
        </w:r>
        <w:r>
          <w:rPr>
            <w:noProof/>
            <w:webHidden/>
          </w:rPr>
          <w:fldChar w:fldCharType="begin"/>
        </w:r>
        <w:r w:rsidR="002E0CA5">
          <w:rPr>
            <w:noProof/>
            <w:webHidden/>
          </w:rPr>
          <w:instrText xml:space="preserve"> PAGEREF _Toc282773000 \h </w:instrText>
        </w:r>
        <w:r>
          <w:rPr>
            <w:noProof/>
            <w:webHidden/>
          </w:rPr>
        </w:r>
        <w:r>
          <w:rPr>
            <w:noProof/>
            <w:webHidden/>
          </w:rPr>
          <w:fldChar w:fldCharType="separate"/>
        </w:r>
        <w:r w:rsidR="002E0CA5">
          <w:rPr>
            <w:noProof/>
            <w:webHidden/>
          </w:rPr>
          <w:t>5</w:t>
        </w:r>
        <w:r>
          <w:rPr>
            <w:noProof/>
            <w:webHidden/>
          </w:rPr>
          <w:fldChar w:fldCharType="end"/>
        </w:r>
      </w:hyperlink>
    </w:p>
    <w:p w:rsidR="002E0CA5" w:rsidRDefault="00CC5807">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282773001" w:history="1">
        <w:r w:rsidR="002E0CA5" w:rsidRPr="00F8282C">
          <w:rPr>
            <w:rStyle w:val="Hyperlink"/>
            <w:noProof/>
          </w:rPr>
          <w:t>Enquiry- Order Line List Screen</w:t>
        </w:r>
        <w:r w:rsidR="002E0CA5">
          <w:rPr>
            <w:noProof/>
            <w:webHidden/>
          </w:rPr>
          <w:tab/>
        </w:r>
        <w:r>
          <w:rPr>
            <w:noProof/>
            <w:webHidden/>
          </w:rPr>
          <w:fldChar w:fldCharType="begin"/>
        </w:r>
        <w:r w:rsidR="002E0CA5">
          <w:rPr>
            <w:noProof/>
            <w:webHidden/>
          </w:rPr>
          <w:instrText xml:space="preserve"> PAGEREF _Toc282773001 \h </w:instrText>
        </w:r>
        <w:r>
          <w:rPr>
            <w:noProof/>
            <w:webHidden/>
          </w:rPr>
        </w:r>
        <w:r>
          <w:rPr>
            <w:noProof/>
            <w:webHidden/>
          </w:rPr>
          <w:fldChar w:fldCharType="separate"/>
        </w:r>
        <w:r w:rsidR="002E0CA5">
          <w:rPr>
            <w:noProof/>
            <w:webHidden/>
          </w:rPr>
          <w:t>5</w:t>
        </w:r>
        <w:r>
          <w:rPr>
            <w:noProof/>
            <w:webHidden/>
          </w:rPr>
          <w:fldChar w:fldCharType="end"/>
        </w:r>
      </w:hyperlink>
    </w:p>
    <w:p w:rsidR="002E0CA5" w:rsidRDefault="00CC5807">
      <w:pPr>
        <w:pStyle w:val="TOC4"/>
        <w:tabs>
          <w:tab w:val="right" w:leader="dot" w:pos="9450"/>
        </w:tabs>
        <w:rPr>
          <w:rFonts w:asciiTheme="minorHAnsi" w:eastAsiaTheme="minorEastAsia" w:hAnsiTheme="minorHAnsi" w:cstheme="minorBidi"/>
          <w:noProof/>
          <w:sz w:val="22"/>
          <w:szCs w:val="22"/>
          <w:lang w:val="en-GB" w:eastAsia="en-GB"/>
        </w:rPr>
      </w:pPr>
      <w:hyperlink w:anchor="_Toc282773002" w:history="1">
        <w:r w:rsidR="002E0CA5" w:rsidRPr="00F8282C">
          <w:rPr>
            <w:rStyle w:val="Hyperlink"/>
            <w:noProof/>
          </w:rPr>
          <w:t>Navigation Options to access the Order Line List Enquiry screen</w:t>
        </w:r>
        <w:r w:rsidR="002E0CA5">
          <w:rPr>
            <w:noProof/>
            <w:webHidden/>
          </w:rPr>
          <w:tab/>
        </w:r>
        <w:r>
          <w:rPr>
            <w:noProof/>
            <w:webHidden/>
          </w:rPr>
          <w:fldChar w:fldCharType="begin"/>
        </w:r>
        <w:r w:rsidR="002E0CA5">
          <w:rPr>
            <w:noProof/>
            <w:webHidden/>
          </w:rPr>
          <w:instrText xml:space="preserve"> PAGEREF _Toc282773002 \h </w:instrText>
        </w:r>
        <w:r>
          <w:rPr>
            <w:noProof/>
            <w:webHidden/>
          </w:rPr>
        </w:r>
        <w:r>
          <w:rPr>
            <w:noProof/>
            <w:webHidden/>
          </w:rPr>
          <w:fldChar w:fldCharType="separate"/>
        </w:r>
        <w:r w:rsidR="002E0CA5">
          <w:rPr>
            <w:noProof/>
            <w:webHidden/>
          </w:rPr>
          <w:t>5</w:t>
        </w:r>
        <w:r>
          <w:rPr>
            <w:noProof/>
            <w:webHidden/>
          </w:rPr>
          <w:fldChar w:fldCharType="end"/>
        </w:r>
      </w:hyperlink>
    </w:p>
    <w:p w:rsidR="002E0CA5" w:rsidRDefault="00CC5807">
      <w:pPr>
        <w:pStyle w:val="TOC1"/>
        <w:tabs>
          <w:tab w:val="right" w:leader="dot" w:pos="9450"/>
        </w:tabs>
        <w:rPr>
          <w:rFonts w:asciiTheme="minorHAnsi" w:eastAsiaTheme="minorEastAsia" w:hAnsiTheme="minorHAnsi" w:cstheme="minorBidi"/>
          <w:b w:val="0"/>
          <w:caps w:val="0"/>
          <w:noProof/>
          <w:sz w:val="22"/>
          <w:szCs w:val="22"/>
          <w:lang w:val="en-GB" w:eastAsia="en-GB"/>
        </w:rPr>
      </w:pPr>
      <w:hyperlink w:anchor="_Toc282773003" w:history="1">
        <w:r w:rsidR="002E0CA5" w:rsidRPr="00F8282C">
          <w:rPr>
            <w:rStyle w:val="Hyperlink"/>
            <w:noProof/>
          </w:rPr>
          <w:t>Overview - Secure Shell SQL Reports</w:t>
        </w:r>
        <w:r w:rsidR="002E0CA5">
          <w:rPr>
            <w:noProof/>
            <w:webHidden/>
          </w:rPr>
          <w:tab/>
        </w:r>
        <w:r>
          <w:rPr>
            <w:noProof/>
            <w:webHidden/>
          </w:rPr>
          <w:fldChar w:fldCharType="begin"/>
        </w:r>
        <w:r w:rsidR="002E0CA5">
          <w:rPr>
            <w:noProof/>
            <w:webHidden/>
          </w:rPr>
          <w:instrText xml:space="preserve"> PAGEREF _Toc282773003 \h </w:instrText>
        </w:r>
        <w:r>
          <w:rPr>
            <w:noProof/>
            <w:webHidden/>
          </w:rPr>
        </w:r>
        <w:r>
          <w:rPr>
            <w:noProof/>
            <w:webHidden/>
          </w:rPr>
          <w:fldChar w:fldCharType="separate"/>
        </w:r>
        <w:r w:rsidR="002E0CA5">
          <w:rPr>
            <w:noProof/>
            <w:webHidden/>
          </w:rPr>
          <w:t>6</w:t>
        </w:r>
        <w:r>
          <w:rPr>
            <w:noProof/>
            <w:webHidden/>
          </w:rPr>
          <w:fldChar w:fldCharType="end"/>
        </w:r>
      </w:hyperlink>
    </w:p>
    <w:p w:rsidR="002E0CA5" w:rsidRDefault="00CC5807">
      <w:pPr>
        <w:pStyle w:val="TOC3"/>
        <w:tabs>
          <w:tab w:val="right" w:leader="dot" w:pos="9450"/>
        </w:tabs>
        <w:rPr>
          <w:rFonts w:asciiTheme="minorHAnsi" w:eastAsiaTheme="minorEastAsia" w:hAnsiTheme="minorHAnsi" w:cstheme="minorBidi"/>
          <w:noProof/>
          <w:sz w:val="22"/>
          <w:szCs w:val="22"/>
          <w:lang w:val="en-GB" w:eastAsia="en-GB"/>
        </w:rPr>
      </w:pPr>
      <w:hyperlink w:anchor="_Toc282773004" w:history="1">
        <w:r w:rsidR="002E0CA5" w:rsidRPr="00F8282C">
          <w:rPr>
            <w:rStyle w:val="Hyperlink"/>
            <w:noProof/>
          </w:rPr>
          <w:t>Logging on</w:t>
        </w:r>
        <w:r w:rsidR="002E0CA5">
          <w:rPr>
            <w:noProof/>
            <w:webHidden/>
          </w:rPr>
          <w:tab/>
        </w:r>
        <w:r>
          <w:rPr>
            <w:noProof/>
            <w:webHidden/>
          </w:rPr>
          <w:fldChar w:fldCharType="begin"/>
        </w:r>
        <w:r w:rsidR="002E0CA5">
          <w:rPr>
            <w:noProof/>
            <w:webHidden/>
          </w:rPr>
          <w:instrText xml:space="preserve"> PAGEREF _Toc282773004 \h </w:instrText>
        </w:r>
        <w:r>
          <w:rPr>
            <w:noProof/>
            <w:webHidden/>
          </w:rPr>
        </w:r>
        <w:r>
          <w:rPr>
            <w:noProof/>
            <w:webHidden/>
          </w:rPr>
          <w:fldChar w:fldCharType="separate"/>
        </w:r>
        <w:r w:rsidR="002E0CA5">
          <w:rPr>
            <w:noProof/>
            <w:webHidden/>
          </w:rPr>
          <w:t>6</w:t>
        </w:r>
        <w:r>
          <w:rPr>
            <w:noProof/>
            <w:webHidden/>
          </w:rPr>
          <w:fldChar w:fldCharType="end"/>
        </w:r>
      </w:hyperlink>
    </w:p>
    <w:p w:rsidR="002E0CA5" w:rsidRDefault="00CC5807">
      <w:pPr>
        <w:pStyle w:val="TOC3"/>
        <w:tabs>
          <w:tab w:val="right" w:leader="dot" w:pos="9450"/>
        </w:tabs>
        <w:rPr>
          <w:rFonts w:asciiTheme="minorHAnsi" w:eastAsiaTheme="minorEastAsia" w:hAnsiTheme="minorHAnsi" w:cstheme="minorBidi"/>
          <w:noProof/>
          <w:sz w:val="22"/>
          <w:szCs w:val="22"/>
          <w:lang w:val="en-GB" w:eastAsia="en-GB"/>
        </w:rPr>
      </w:pPr>
      <w:hyperlink w:anchor="_Toc282773005" w:history="1">
        <w:r w:rsidR="002E0CA5" w:rsidRPr="00F8282C">
          <w:rPr>
            <w:rStyle w:val="Hyperlink"/>
            <w:noProof/>
          </w:rPr>
          <w:t>Points to Ponder</w:t>
        </w:r>
        <w:r w:rsidR="002E0CA5">
          <w:rPr>
            <w:noProof/>
            <w:webHidden/>
          </w:rPr>
          <w:tab/>
        </w:r>
        <w:r>
          <w:rPr>
            <w:noProof/>
            <w:webHidden/>
          </w:rPr>
          <w:fldChar w:fldCharType="begin"/>
        </w:r>
        <w:r w:rsidR="002E0CA5">
          <w:rPr>
            <w:noProof/>
            <w:webHidden/>
          </w:rPr>
          <w:instrText xml:space="preserve"> PAGEREF _Toc282773005 \h </w:instrText>
        </w:r>
        <w:r>
          <w:rPr>
            <w:noProof/>
            <w:webHidden/>
          </w:rPr>
        </w:r>
        <w:r>
          <w:rPr>
            <w:noProof/>
            <w:webHidden/>
          </w:rPr>
          <w:fldChar w:fldCharType="separate"/>
        </w:r>
        <w:r w:rsidR="002E0CA5">
          <w:rPr>
            <w:noProof/>
            <w:webHidden/>
          </w:rPr>
          <w:t>7</w:t>
        </w:r>
        <w:r>
          <w:rPr>
            <w:noProof/>
            <w:webHidden/>
          </w:rPr>
          <w:fldChar w:fldCharType="end"/>
        </w:r>
      </w:hyperlink>
    </w:p>
    <w:p w:rsidR="002E0CA5" w:rsidRDefault="00CC5807">
      <w:pPr>
        <w:pStyle w:val="TOC4"/>
        <w:tabs>
          <w:tab w:val="right" w:leader="dot" w:pos="9450"/>
        </w:tabs>
        <w:rPr>
          <w:rFonts w:asciiTheme="minorHAnsi" w:eastAsiaTheme="minorEastAsia" w:hAnsiTheme="minorHAnsi" w:cstheme="minorBidi"/>
          <w:noProof/>
          <w:sz w:val="22"/>
          <w:szCs w:val="22"/>
          <w:lang w:val="en-GB" w:eastAsia="en-GB"/>
        </w:rPr>
      </w:pPr>
      <w:hyperlink w:anchor="_Toc282773006" w:history="1">
        <w:r w:rsidR="002E0CA5" w:rsidRPr="00F8282C">
          <w:rPr>
            <w:rStyle w:val="Hyperlink"/>
            <w:noProof/>
          </w:rPr>
          <w:t>Host Identification</w:t>
        </w:r>
        <w:r w:rsidR="002E0CA5">
          <w:rPr>
            <w:noProof/>
            <w:webHidden/>
          </w:rPr>
          <w:tab/>
        </w:r>
        <w:r>
          <w:rPr>
            <w:noProof/>
            <w:webHidden/>
          </w:rPr>
          <w:fldChar w:fldCharType="begin"/>
        </w:r>
        <w:r w:rsidR="002E0CA5">
          <w:rPr>
            <w:noProof/>
            <w:webHidden/>
          </w:rPr>
          <w:instrText xml:space="preserve"> PAGEREF _Toc282773006 \h </w:instrText>
        </w:r>
        <w:r>
          <w:rPr>
            <w:noProof/>
            <w:webHidden/>
          </w:rPr>
        </w:r>
        <w:r>
          <w:rPr>
            <w:noProof/>
            <w:webHidden/>
          </w:rPr>
          <w:fldChar w:fldCharType="separate"/>
        </w:r>
        <w:r w:rsidR="002E0CA5">
          <w:rPr>
            <w:noProof/>
            <w:webHidden/>
          </w:rPr>
          <w:t>7</w:t>
        </w:r>
        <w:r>
          <w:rPr>
            <w:noProof/>
            <w:webHidden/>
          </w:rPr>
          <w:fldChar w:fldCharType="end"/>
        </w:r>
      </w:hyperlink>
    </w:p>
    <w:p w:rsidR="002E0CA5" w:rsidRDefault="00CC5807">
      <w:pPr>
        <w:pStyle w:val="TOC3"/>
        <w:tabs>
          <w:tab w:val="right" w:leader="dot" w:pos="9450"/>
        </w:tabs>
        <w:rPr>
          <w:rFonts w:asciiTheme="minorHAnsi" w:eastAsiaTheme="minorEastAsia" w:hAnsiTheme="minorHAnsi" w:cstheme="minorBidi"/>
          <w:noProof/>
          <w:sz w:val="22"/>
          <w:szCs w:val="22"/>
          <w:lang w:val="en-GB" w:eastAsia="en-GB"/>
        </w:rPr>
      </w:pPr>
      <w:hyperlink w:anchor="_Toc282773007" w:history="1">
        <w:r w:rsidR="002E0CA5" w:rsidRPr="00F8282C">
          <w:rPr>
            <w:rStyle w:val="Hyperlink"/>
            <w:noProof/>
          </w:rPr>
          <w:t>Process to Run a Report</w:t>
        </w:r>
        <w:r w:rsidR="002E0CA5">
          <w:rPr>
            <w:noProof/>
            <w:webHidden/>
          </w:rPr>
          <w:tab/>
        </w:r>
        <w:r>
          <w:rPr>
            <w:noProof/>
            <w:webHidden/>
          </w:rPr>
          <w:fldChar w:fldCharType="begin"/>
        </w:r>
        <w:r w:rsidR="002E0CA5">
          <w:rPr>
            <w:noProof/>
            <w:webHidden/>
          </w:rPr>
          <w:instrText xml:space="preserve"> PAGEREF _Toc282773007 \h </w:instrText>
        </w:r>
        <w:r>
          <w:rPr>
            <w:noProof/>
            <w:webHidden/>
          </w:rPr>
        </w:r>
        <w:r>
          <w:rPr>
            <w:noProof/>
            <w:webHidden/>
          </w:rPr>
          <w:fldChar w:fldCharType="separate"/>
        </w:r>
        <w:r w:rsidR="002E0CA5">
          <w:rPr>
            <w:noProof/>
            <w:webHidden/>
          </w:rPr>
          <w:t>7</w:t>
        </w:r>
        <w:r>
          <w:rPr>
            <w:noProof/>
            <w:webHidden/>
          </w:rPr>
          <w:fldChar w:fldCharType="end"/>
        </w:r>
      </w:hyperlink>
    </w:p>
    <w:p w:rsidR="002E0CA5" w:rsidRDefault="00CC5807">
      <w:pPr>
        <w:pStyle w:val="TOC3"/>
        <w:tabs>
          <w:tab w:val="right" w:leader="dot" w:pos="9450"/>
        </w:tabs>
        <w:rPr>
          <w:rFonts w:asciiTheme="minorHAnsi" w:eastAsiaTheme="minorEastAsia" w:hAnsiTheme="minorHAnsi" w:cstheme="minorBidi"/>
          <w:noProof/>
          <w:sz w:val="22"/>
          <w:szCs w:val="22"/>
          <w:lang w:val="en-GB" w:eastAsia="en-GB"/>
        </w:rPr>
      </w:pPr>
      <w:hyperlink w:anchor="_Toc282773008" w:history="1">
        <w:r w:rsidR="002E0CA5" w:rsidRPr="00F8282C">
          <w:rPr>
            <w:rStyle w:val="Hyperlink"/>
            <w:noProof/>
          </w:rPr>
          <w:t>Points to Ponder</w:t>
        </w:r>
        <w:r w:rsidR="002E0CA5">
          <w:rPr>
            <w:noProof/>
            <w:webHidden/>
          </w:rPr>
          <w:tab/>
        </w:r>
        <w:r>
          <w:rPr>
            <w:noProof/>
            <w:webHidden/>
          </w:rPr>
          <w:fldChar w:fldCharType="begin"/>
        </w:r>
        <w:r w:rsidR="002E0CA5">
          <w:rPr>
            <w:noProof/>
            <w:webHidden/>
          </w:rPr>
          <w:instrText xml:space="preserve"> PAGEREF _Toc282773008 \h </w:instrText>
        </w:r>
        <w:r>
          <w:rPr>
            <w:noProof/>
            <w:webHidden/>
          </w:rPr>
        </w:r>
        <w:r>
          <w:rPr>
            <w:noProof/>
            <w:webHidden/>
          </w:rPr>
          <w:fldChar w:fldCharType="separate"/>
        </w:r>
        <w:r w:rsidR="002E0CA5">
          <w:rPr>
            <w:noProof/>
            <w:webHidden/>
          </w:rPr>
          <w:t>7</w:t>
        </w:r>
        <w:r>
          <w:rPr>
            <w:noProof/>
            <w:webHidden/>
          </w:rPr>
          <w:fldChar w:fldCharType="end"/>
        </w:r>
      </w:hyperlink>
    </w:p>
    <w:p w:rsidR="002E0CA5" w:rsidRDefault="00CC5807">
      <w:pPr>
        <w:pStyle w:val="TOC4"/>
        <w:tabs>
          <w:tab w:val="right" w:leader="dot" w:pos="9450"/>
        </w:tabs>
        <w:rPr>
          <w:rFonts w:asciiTheme="minorHAnsi" w:eastAsiaTheme="minorEastAsia" w:hAnsiTheme="minorHAnsi" w:cstheme="minorBidi"/>
          <w:noProof/>
          <w:sz w:val="22"/>
          <w:szCs w:val="22"/>
          <w:lang w:val="en-GB" w:eastAsia="en-GB"/>
        </w:rPr>
      </w:pPr>
      <w:hyperlink w:anchor="_Toc282773009" w:history="1">
        <w:r w:rsidR="002E0CA5" w:rsidRPr="00F8282C">
          <w:rPr>
            <w:rStyle w:val="Hyperlink"/>
            <w:noProof/>
          </w:rPr>
          <w:t>Case and format requirements</w:t>
        </w:r>
        <w:r w:rsidR="002E0CA5">
          <w:rPr>
            <w:noProof/>
            <w:webHidden/>
          </w:rPr>
          <w:tab/>
        </w:r>
        <w:r>
          <w:rPr>
            <w:noProof/>
            <w:webHidden/>
          </w:rPr>
          <w:fldChar w:fldCharType="begin"/>
        </w:r>
        <w:r w:rsidR="002E0CA5">
          <w:rPr>
            <w:noProof/>
            <w:webHidden/>
          </w:rPr>
          <w:instrText xml:space="preserve"> PAGEREF _Toc282773009 \h </w:instrText>
        </w:r>
        <w:r>
          <w:rPr>
            <w:noProof/>
            <w:webHidden/>
          </w:rPr>
        </w:r>
        <w:r>
          <w:rPr>
            <w:noProof/>
            <w:webHidden/>
          </w:rPr>
          <w:fldChar w:fldCharType="separate"/>
        </w:r>
        <w:r w:rsidR="002E0CA5">
          <w:rPr>
            <w:noProof/>
            <w:webHidden/>
          </w:rPr>
          <w:t>7</w:t>
        </w:r>
        <w:r>
          <w:rPr>
            <w:noProof/>
            <w:webHidden/>
          </w:rPr>
          <w:fldChar w:fldCharType="end"/>
        </w:r>
      </w:hyperlink>
    </w:p>
    <w:p w:rsidR="002E0CA5" w:rsidRDefault="00CC5807">
      <w:pPr>
        <w:pStyle w:val="TOC4"/>
        <w:tabs>
          <w:tab w:val="right" w:leader="dot" w:pos="9450"/>
        </w:tabs>
        <w:rPr>
          <w:rFonts w:asciiTheme="minorHAnsi" w:eastAsiaTheme="minorEastAsia" w:hAnsiTheme="minorHAnsi" w:cstheme="minorBidi"/>
          <w:noProof/>
          <w:sz w:val="22"/>
          <w:szCs w:val="22"/>
          <w:lang w:val="en-GB" w:eastAsia="en-GB"/>
        </w:rPr>
      </w:pPr>
      <w:hyperlink w:anchor="_Toc282773010" w:history="1">
        <w:r w:rsidR="002E0CA5" w:rsidRPr="00F8282C">
          <w:rPr>
            <w:rStyle w:val="Hyperlink"/>
            <w:noProof/>
          </w:rPr>
          <w:t>Correcting mistakes</w:t>
        </w:r>
        <w:r w:rsidR="002E0CA5">
          <w:rPr>
            <w:noProof/>
            <w:webHidden/>
          </w:rPr>
          <w:tab/>
        </w:r>
        <w:r>
          <w:rPr>
            <w:noProof/>
            <w:webHidden/>
          </w:rPr>
          <w:fldChar w:fldCharType="begin"/>
        </w:r>
        <w:r w:rsidR="002E0CA5">
          <w:rPr>
            <w:noProof/>
            <w:webHidden/>
          </w:rPr>
          <w:instrText xml:space="preserve"> PAGEREF _Toc282773010 \h </w:instrText>
        </w:r>
        <w:r>
          <w:rPr>
            <w:noProof/>
            <w:webHidden/>
          </w:rPr>
        </w:r>
        <w:r>
          <w:rPr>
            <w:noProof/>
            <w:webHidden/>
          </w:rPr>
          <w:fldChar w:fldCharType="separate"/>
        </w:r>
        <w:r w:rsidR="002E0CA5">
          <w:rPr>
            <w:noProof/>
            <w:webHidden/>
          </w:rPr>
          <w:t>8</w:t>
        </w:r>
        <w:r>
          <w:rPr>
            <w:noProof/>
            <w:webHidden/>
          </w:rPr>
          <w:fldChar w:fldCharType="end"/>
        </w:r>
      </w:hyperlink>
    </w:p>
    <w:p w:rsidR="002E0CA5" w:rsidRDefault="00CC5807">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282773011" w:history="1">
        <w:r w:rsidR="002E0CA5" w:rsidRPr="00F8282C">
          <w:rPr>
            <w:rStyle w:val="Hyperlink"/>
            <w:noProof/>
          </w:rPr>
          <w:t>Transferring a Report to the Local Network</w:t>
        </w:r>
        <w:r w:rsidR="002E0CA5">
          <w:rPr>
            <w:noProof/>
            <w:webHidden/>
          </w:rPr>
          <w:tab/>
        </w:r>
        <w:r>
          <w:rPr>
            <w:noProof/>
            <w:webHidden/>
          </w:rPr>
          <w:fldChar w:fldCharType="begin"/>
        </w:r>
        <w:r w:rsidR="002E0CA5">
          <w:rPr>
            <w:noProof/>
            <w:webHidden/>
          </w:rPr>
          <w:instrText xml:space="preserve"> PAGEREF _Toc282773011 \h </w:instrText>
        </w:r>
        <w:r>
          <w:rPr>
            <w:noProof/>
            <w:webHidden/>
          </w:rPr>
        </w:r>
        <w:r>
          <w:rPr>
            <w:noProof/>
            <w:webHidden/>
          </w:rPr>
          <w:fldChar w:fldCharType="separate"/>
        </w:r>
        <w:r w:rsidR="002E0CA5">
          <w:rPr>
            <w:noProof/>
            <w:webHidden/>
          </w:rPr>
          <w:t>8</w:t>
        </w:r>
        <w:r>
          <w:rPr>
            <w:noProof/>
            <w:webHidden/>
          </w:rPr>
          <w:fldChar w:fldCharType="end"/>
        </w:r>
      </w:hyperlink>
    </w:p>
    <w:p w:rsidR="002E0CA5" w:rsidRDefault="00CC5807">
      <w:pPr>
        <w:pStyle w:val="TOC3"/>
        <w:tabs>
          <w:tab w:val="right" w:leader="dot" w:pos="9450"/>
        </w:tabs>
        <w:rPr>
          <w:rFonts w:asciiTheme="minorHAnsi" w:eastAsiaTheme="minorEastAsia" w:hAnsiTheme="minorHAnsi" w:cstheme="minorBidi"/>
          <w:noProof/>
          <w:sz w:val="22"/>
          <w:szCs w:val="22"/>
          <w:lang w:val="en-GB" w:eastAsia="en-GB"/>
        </w:rPr>
      </w:pPr>
      <w:hyperlink w:anchor="_Toc282773012" w:history="1">
        <w:r w:rsidR="002E0CA5" w:rsidRPr="00F8282C">
          <w:rPr>
            <w:rStyle w:val="Hyperlink"/>
            <w:noProof/>
          </w:rPr>
          <w:t>Process to Transfer a Report</w:t>
        </w:r>
        <w:r w:rsidR="002E0CA5">
          <w:rPr>
            <w:noProof/>
            <w:webHidden/>
          </w:rPr>
          <w:tab/>
        </w:r>
        <w:r>
          <w:rPr>
            <w:noProof/>
            <w:webHidden/>
          </w:rPr>
          <w:fldChar w:fldCharType="begin"/>
        </w:r>
        <w:r w:rsidR="002E0CA5">
          <w:rPr>
            <w:noProof/>
            <w:webHidden/>
          </w:rPr>
          <w:instrText xml:space="preserve"> PAGEREF _Toc282773012 \h </w:instrText>
        </w:r>
        <w:r>
          <w:rPr>
            <w:noProof/>
            <w:webHidden/>
          </w:rPr>
        </w:r>
        <w:r>
          <w:rPr>
            <w:noProof/>
            <w:webHidden/>
          </w:rPr>
          <w:fldChar w:fldCharType="separate"/>
        </w:r>
        <w:r w:rsidR="002E0CA5">
          <w:rPr>
            <w:noProof/>
            <w:webHidden/>
          </w:rPr>
          <w:t>8</w:t>
        </w:r>
        <w:r>
          <w:rPr>
            <w:noProof/>
            <w:webHidden/>
          </w:rPr>
          <w:fldChar w:fldCharType="end"/>
        </w:r>
      </w:hyperlink>
    </w:p>
    <w:p w:rsidR="002E0CA5" w:rsidRDefault="00CC5807">
      <w:pPr>
        <w:pStyle w:val="TOC3"/>
        <w:tabs>
          <w:tab w:val="right" w:leader="dot" w:pos="9450"/>
        </w:tabs>
        <w:rPr>
          <w:rFonts w:asciiTheme="minorHAnsi" w:eastAsiaTheme="minorEastAsia" w:hAnsiTheme="minorHAnsi" w:cstheme="minorBidi"/>
          <w:noProof/>
          <w:sz w:val="22"/>
          <w:szCs w:val="22"/>
          <w:lang w:val="en-GB" w:eastAsia="en-GB"/>
        </w:rPr>
      </w:pPr>
      <w:hyperlink w:anchor="_Toc282773013" w:history="1">
        <w:r w:rsidR="002E0CA5" w:rsidRPr="00F8282C">
          <w:rPr>
            <w:rStyle w:val="Hyperlink"/>
            <w:noProof/>
          </w:rPr>
          <w:t>Point to Ponder</w:t>
        </w:r>
        <w:r w:rsidR="002E0CA5">
          <w:rPr>
            <w:noProof/>
            <w:webHidden/>
          </w:rPr>
          <w:tab/>
        </w:r>
        <w:r>
          <w:rPr>
            <w:noProof/>
            <w:webHidden/>
          </w:rPr>
          <w:fldChar w:fldCharType="begin"/>
        </w:r>
        <w:r w:rsidR="002E0CA5">
          <w:rPr>
            <w:noProof/>
            <w:webHidden/>
          </w:rPr>
          <w:instrText xml:space="preserve"> PAGEREF _Toc282773013 \h </w:instrText>
        </w:r>
        <w:r>
          <w:rPr>
            <w:noProof/>
            <w:webHidden/>
          </w:rPr>
        </w:r>
        <w:r>
          <w:rPr>
            <w:noProof/>
            <w:webHidden/>
          </w:rPr>
          <w:fldChar w:fldCharType="separate"/>
        </w:r>
        <w:r w:rsidR="002E0CA5">
          <w:rPr>
            <w:noProof/>
            <w:webHidden/>
          </w:rPr>
          <w:t>8</w:t>
        </w:r>
        <w:r>
          <w:rPr>
            <w:noProof/>
            <w:webHidden/>
          </w:rPr>
          <w:fldChar w:fldCharType="end"/>
        </w:r>
      </w:hyperlink>
    </w:p>
    <w:p w:rsidR="002E0CA5" w:rsidRDefault="00CC5807">
      <w:pPr>
        <w:pStyle w:val="TOC4"/>
        <w:tabs>
          <w:tab w:val="right" w:leader="dot" w:pos="9450"/>
        </w:tabs>
        <w:rPr>
          <w:rFonts w:asciiTheme="minorHAnsi" w:eastAsiaTheme="minorEastAsia" w:hAnsiTheme="minorHAnsi" w:cstheme="minorBidi"/>
          <w:noProof/>
          <w:sz w:val="22"/>
          <w:szCs w:val="22"/>
          <w:lang w:val="en-GB" w:eastAsia="en-GB"/>
        </w:rPr>
      </w:pPr>
      <w:hyperlink w:anchor="_Toc282773014" w:history="1">
        <w:r w:rsidR="002E0CA5" w:rsidRPr="00F8282C">
          <w:rPr>
            <w:rStyle w:val="Hyperlink"/>
            <w:noProof/>
          </w:rPr>
          <w:t>Housekeeping of reports</w:t>
        </w:r>
        <w:r w:rsidR="002E0CA5">
          <w:rPr>
            <w:noProof/>
            <w:webHidden/>
          </w:rPr>
          <w:tab/>
        </w:r>
        <w:r>
          <w:rPr>
            <w:noProof/>
            <w:webHidden/>
          </w:rPr>
          <w:fldChar w:fldCharType="begin"/>
        </w:r>
        <w:r w:rsidR="002E0CA5">
          <w:rPr>
            <w:noProof/>
            <w:webHidden/>
          </w:rPr>
          <w:instrText xml:space="preserve"> PAGEREF _Toc282773014 \h </w:instrText>
        </w:r>
        <w:r>
          <w:rPr>
            <w:noProof/>
            <w:webHidden/>
          </w:rPr>
        </w:r>
        <w:r>
          <w:rPr>
            <w:noProof/>
            <w:webHidden/>
          </w:rPr>
          <w:fldChar w:fldCharType="separate"/>
        </w:r>
        <w:r w:rsidR="002E0CA5">
          <w:rPr>
            <w:noProof/>
            <w:webHidden/>
          </w:rPr>
          <w:t>8</w:t>
        </w:r>
        <w:r>
          <w:rPr>
            <w:noProof/>
            <w:webHidden/>
          </w:rPr>
          <w:fldChar w:fldCharType="end"/>
        </w:r>
      </w:hyperlink>
    </w:p>
    <w:p w:rsidR="002E0CA5" w:rsidRDefault="00CC5807">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282773015" w:history="1">
        <w:r w:rsidR="002E0CA5" w:rsidRPr="00F8282C">
          <w:rPr>
            <w:rStyle w:val="Hyperlink"/>
            <w:noProof/>
          </w:rPr>
          <w:t>Exporting a report to a local directory</w:t>
        </w:r>
        <w:r w:rsidR="002E0CA5">
          <w:rPr>
            <w:noProof/>
            <w:webHidden/>
          </w:rPr>
          <w:tab/>
        </w:r>
        <w:r>
          <w:rPr>
            <w:noProof/>
            <w:webHidden/>
          </w:rPr>
          <w:fldChar w:fldCharType="begin"/>
        </w:r>
        <w:r w:rsidR="002E0CA5">
          <w:rPr>
            <w:noProof/>
            <w:webHidden/>
          </w:rPr>
          <w:instrText xml:space="preserve"> PAGEREF _Toc282773015 \h </w:instrText>
        </w:r>
        <w:r>
          <w:rPr>
            <w:noProof/>
            <w:webHidden/>
          </w:rPr>
        </w:r>
        <w:r>
          <w:rPr>
            <w:noProof/>
            <w:webHidden/>
          </w:rPr>
          <w:fldChar w:fldCharType="separate"/>
        </w:r>
        <w:r w:rsidR="002E0CA5">
          <w:rPr>
            <w:noProof/>
            <w:webHidden/>
          </w:rPr>
          <w:t>9</w:t>
        </w:r>
        <w:r>
          <w:rPr>
            <w:noProof/>
            <w:webHidden/>
          </w:rPr>
          <w:fldChar w:fldCharType="end"/>
        </w:r>
      </w:hyperlink>
    </w:p>
    <w:p w:rsidR="002E0CA5" w:rsidRDefault="00CC5807">
      <w:pPr>
        <w:pStyle w:val="TOC3"/>
        <w:tabs>
          <w:tab w:val="right" w:leader="dot" w:pos="9450"/>
        </w:tabs>
        <w:rPr>
          <w:rFonts w:asciiTheme="minorHAnsi" w:eastAsiaTheme="minorEastAsia" w:hAnsiTheme="minorHAnsi" w:cstheme="minorBidi"/>
          <w:noProof/>
          <w:sz w:val="22"/>
          <w:szCs w:val="22"/>
          <w:lang w:val="en-GB" w:eastAsia="en-GB"/>
        </w:rPr>
      </w:pPr>
      <w:hyperlink w:anchor="_Toc282773016" w:history="1">
        <w:r w:rsidR="002E0CA5" w:rsidRPr="00F8282C">
          <w:rPr>
            <w:rStyle w:val="Hyperlink"/>
            <w:noProof/>
          </w:rPr>
          <w:t>Process to Export a Report to a Local Directory</w:t>
        </w:r>
        <w:r w:rsidR="002E0CA5">
          <w:rPr>
            <w:noProof/>
            <w:webHidden/>
          </w:rPr>
          <w:tab/>
        </w:r>
        <w:r>
          <w:rPr>
            <w:noProof/>
            <w:webHidden/>
          </w:rPr>
          <w:fldChar w:fldCharType="begin"/>
        </w:r>
        <w:r w:rsidR="002E0CA5">
          <w:rPr>
            <w:noProof/>
            <w:webHidden/>
          </w:rPr>
          <w:instrText xml:space="preserve"> PAGEREF _Toc282773016 \h </w:instrText>
        </w:r>
        <w:r>
          <w:rPr>
            <w:noProof/>
            <w:webHidden/>
          </w:rPr>
        </w:r>
        <w:r>
          <w:rPr>
            <w:noProof/>
            <w:webHidden/>
          </w:rPr>
          <w:fldChar w:fldCharType="separate"/>
        </w:r>
        <w:r w:rsidR="002E0CA5">
          <w:rPr>
            <w:noProof/>
            <w:webHidden/>
          </w:rPr>
          <w:t>9</w:t>
        </w:r>
        <w:r>
          <w:rPr>
            <w:noProof/>
            <w:webHidden/>
          </w:rPr>
          <w:fldChar w:fldCharType="end"/>
        </w:r>
      </w:hyperlink>
    </w:p>
    <w:p w:rsidR="002E0CA5" w:rsidRDefault="00CC5807">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282773017" w:history="1">
        <w:r w:rsidR="002E0CA5" w:rsidRPr="00F8282C">
          <w:rPr>
            <w:rStyle w:val="Hyperlink"/>
            <w:noProof/>
          </w:rPr>
          <w:t>Sorting data in Excel</w:t>
        </w:r>
        <w:r w:rsidR="002E0CA5">
          <w:rPr>
            <w:noProof/>
            <w:webHidden/>
          </w:rPr>
          <w:tab/>
        </w:r>
        <w:r>
          <w:rPr>
            <w:noProof/>
            <w:webHidden/>
          </w:rPr>
          <w:fldChar w:fldCharType="begin"/>
        </w:r>
        <w:r w:rsidR="002E0CA5">
          <w:rPr>
            <w:noProof/>
            <w:webHidden/>
          </w:rPr>
          <w:instrText xml:space="preserve"> PAGEREF _Toc282773017 \h </w:instrText>
        </w:r>
        <w:r>
          <w:rPr>
            <w:noProof/>
            <w:webHidden/>
          </w:rPr>
        </w:r>
        <w:r>
          <w:rPr>
            <w:noProof/>
            <w:webHidden/>
          </w:rPr>
          <w:fldChar w:fldCharType="separate"/>
        </w:r>
        <w:r w:rsidR="002E0CA5">
          <w:rPr>
            <w:noProof/>
            <w:webHidden/>
          </w:rPr>
          <w:t>10</w:t>
        </w:r>
        <w:r>
          <w:rPr>
            <w:noProof/>
            <w:webHidden/>
          </w:rPr>
          <w:fldChar w:fldCharType="end"/>
        </w:r>
      </w:hyperlink>
    </w:p>
    <w:p w:rsidR="002E0CA5" w:rsidRDefault="00CC5807">
      <w:pPr>
        <w:pStyle w:val="TOC3"/>
        <w:tabs>
          <w:tab w:val="right" w:leader="dot" w:pos="9450"/>
        </w:tabs>
        <w:rPr>
          <w:rFonts w:asciiTheme="minorHAnsi" w:eastAsiaTheme="minorEastAsia" w:hAnsiTheme="minorHAnsi" w:cstheme="minorBidi"/>
          <w:noProof/>
          <w:sz w:val="22"/>
          <w:szCs w:val="22"/>
          <w:lang w:val="en-GB" w:eastAsia="en-GB"/>
        </w:rPr>
      </w:pPr>
      <w:hyperlink w:anchor="_Toc282773018" w:history="1">
        <w:r w:rsidR="002E0CA5" w:rsidRPr="00F8282C">
          <w:rPr>
            <w:rStyle w:val="Hyperlink"/>
            <w:noProof/>
          </w:rPr>
          <w:t>Process to sort data in Excel</w:t>
        </w:r>
        <w:r w:rsidR="002E0CA5">
          <w:rPr>
            <w:noProof/>
            <w:webHidden/>
          </w:rPr>
          <w:tab/>
        </w:r>
        <w:r>
          <w:rPr>
            <w:noProof/>
            <w:webHidden/>
          </w:rPr>
          <w:fldChar w:fldCharType="begin"/>
        </w:r>
        <w:r w:rsidR="002E0CA5">
          <w:rPr>
            <w:noProof/>
            <w:webHidden/>
          </w:rPr>
          <w:instrText xml:space="preserve"> PAGEREF _Toc282773018 \h </w:instrText>
        </w:r>
        <w:r>
          <w:rPr>
            <w:noProof/>
            <w:webHidden/>
          </w:rPr>
        </w:r>
        <w:r>
          <w:rPr>
            <w:noProof/>
            <w:webHidden/>
          </w:rPr>
          <w:fldChar w:fldCharType="separate"/>
        </w:r>
        <w:r w:rsidR="002E0CA5">
          <w:rPr>
            <w:noProof/>
            <w:webHidden/>
          </w:rPr>
          <w:t>10</w:t>
        </w:r>
        <w:r>
          <w:rPr>
            <w:noProof/>
            <w:webHidden/>
          </w:rPr>
          <w:fldChar w:fldCharType="end"/>
        </w:r>
      </w:hyperlink>
    </w:p>
    <w:p w:rsidR="002E0CA5" w:rsidRDefault="00CC5807">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282773019" w:history="1">
        <w:r w:rsidR="002E0CA5" w:rsidRPr="00F8282C">
          <w:rPr>
            <w:rStyle w:val="Hyperlink"/>
            <w:noProof/>
          </w:rPr>
          <w:t>Reviewing an order in COA</w:t>
        </w:r>
        <w:r w:rsidR="002E0CA5">
          <w:rPr>
            <w:noProof/>
            <w:webHidden/>
          </w:rPr>
          <w:tab/>
        </w:r>
        <w:r>
          <w:rPr>
            <w:noProof/>
            <w:webHidden/>
          </w:rPr>
          <w:fldChar w:fldCharType="begin"/>
        </w:r>
        <w:r w:rsidR="002E0CA5">
          <w:rPr>
            <w:noProof/>
            <w:webHidden/>
          </w:rPr>
          <w:instrText xml:space="preserve"> PAGEREF _Toc282773019 \h </w:instrText>
        </w:r>
        <w:r>
          <w:rPr>
            <w:noProof/>
            <w:webHidden/>
          </w:rPr>
        </w:r>
        <w:r>
          <w:rPr>
            <w:noProof/>
            <w:webHidden/>
          </w:rPr>
          <w:fldChar w:fldCharType="separate"/>
        </w:r>
        <w:r w:rsidR="002E0CA5">
          <w:rPr>
            <w:noProof/>
            <w:webHidden/>
          </w:rPr>
          <w:t>10</w:t>
        </w:r>
        <w:r>
          <w:rPr>
            <w:noProof/>
            <w:webHidden/>
          </w:rPr>
          <w:fldChar w:fldCharType="end"/>
        </w:r>
      </w:hyperlink>
    </w:p>
    <w:p w:rsidR="002E0CA5" w:rsidRDefault="00CC5807">
      <w:pPr>
        <w:pStyle w:val="TOC3"/>
        <w:tabs>
          <w:tab w:val="right" w:leader="dot" w:pos="9450"/>
        </w:tabs>
        <w:rPr>
          <w:rFonts w:asciiTheme="minorHAnsi" w:eastAsiaTheme="minorEastAsia" w:hAnsiTheme="minorHAnsi" w:cstheme="minorBidi"/>
          <w:noProof/>
          <w:sz w:val="22"/>
          <w:szCs w:val="22"/>
          <w:lang w:val="en-GB" w:eastAsia="en-GB"/>
        </w:rPr>
      </w:pPr>
      <w:hyperlink w:anchor="_Toc282773020" w:history="1">
        <w:r w:rsidR="002E0CA5" w:rsidRPr="00F8282C">
          <w:rPr>
            <w:rStyle w:val="Hyperlink"/>
            <w:noProof/>
            <w:lang w:eastAsia="en-GB"/>
          </w:rPr>
          <w:t>Location</w:t>
        </w:r>
        <w:r w:rsidR="002E0CA5">
          <w:rPr>
            <w:noProof/>
            <w:webHidden/>
          </w:rPr>
          <w:tab/>
        </w:r>
        <w:r>
          <w:rPr>
            <w:noProof/>
            <w:webHidden/>
          </w:rPr>
          <w:fldChar w:fldCharType="begin"/>
        </w:r>
        <w:r w:rsidR="002E0CA5">
          <w:rPr>
            <w:noProof/>
            <w:webHidden/>
          </w:rPr>
          <w:instrText xml:space="preserve"> PAGEREF _Toc282773020 \h </w:instrText>
        </w:r>
        <w:r>
          <w:rPr>
            <w:noProof/>
            <w:webHidden/>
          </w:rPr>
        </w:r>
        <w:r>
          <w:rPr>
            <w:noProof/>
            <w:webHidden/>
          </w:rPr>
          <w:fldChar w:fldCharType="separate"/>
        </w:r>
        <w:r w:rsidR="002E0CA5">
          <w:rPr>
            <w:noProof/>
            <w:webHidden/>
          </w:rPr>
          <w:t>10</w:t>
        </w:r>
        <w:r>
          <w:rPr>
            <w:noProof/>
            <w:webHidden/>
          </w:rPr>
          <w:fldChar w:fldCharType="end"/>
        </w:r>
      </w:hyperlink>
    </w:p>
    <w:p w:rsidR="002E0CA5" w:rsidRDefault="00CC5807">
      <w:pPr>
        <w:pStyle w:val="TOC3"/>
        <w:tabs>
          <w:tab w:val="right" w:leader="dot" w:pos="9450"/>
        </w:tabs>
        <w:rPr>
          <w:rFonts w:asciiTheme="minorHAnsi" w:eastAsiaTheme="minorEastAsia" w:hAnsiTheme="minorHAnsi" w:cstheme="minorBidi"/>
          <w:noProof/>
          <w:sz w:val="22"/>
          <w:szCs w:val="22"/>
          <w:lang w:val="en-GB" w:eastAsia="en-GB"/>
        </w:rPr>
      </w:pPr>
      <w:hyperlink w:anchor="_Toc282773021" w:history="1">
        <w:r w:rsidR="002E0CA5" w:rsidRPr="00F8282C">
          <w:rPr>
            <w:rStyle w:val="Hyperlink"/>
            <w:noProof/>
          </w:rPr>
          <w:t>Points to Ponder</w:t>
        </w:r>
        <w:r w:rsidR="002E0CA5">
          <w:rPr>
            <w:noProof/>
            <w:webHidden/>
          </w:rPr>
          <w:tab/>
        </w:r>
        <w:r>
          <w:rPr>
            <w:noProof/>
            <w:webHidden/>
          </w:rPr>
          <w:fldChar w:fldCharType="begin"/>
        </w:r>
        <w:r w:rsidR="002E0CA5">
          <w:rPr>
            <w:noProof/>
            <w:webHidden/>
          </w:rPr>
          <w:instrText xml:space="preserve"> PAGEREF _Toc282773021 \h </w:instrText>
        </w:r>
        <w:r>
          <w:rPr>
            <w:noProof/>
            <w:webHidden/>
          </w:rPr>
        </w:r>
        <w:r>
          <w:rPr>
            <w:noProof/>
            <w:webHidden/>
          </w:rPr>
          <w:fldChar w:fldCharType="separate"/>
        </w:r>
        <w:r w:rsidR="002E0CA5">
          <w:rPr>
            <w:noProof/>
            <w:webHidden/>
          </w:rPr>
          <w:t>10</w:t>
        </w:r>
        <w:r>
          <w:rPr>
            <w:noProof/>
            <w:webHidden/>
          </w:rPr>
          <w:fldChar w:fldCharType="end"/>
        </w:r>
      </w:hyperlink>
    </w:p>
    <w:p w:rsidR="002E0CA5" w:rsidRDefault="00CC5807">
      <w:pPr>
        <w:pStyle w:val="TOC4"/>
        <w:tabs>
          <w:tab w:val="right" w:leader="dot" w:pos="9450"/>
        </w:tabs>
        <w:rPr>
          <w:rFonts w:asciiTheme="minorHAnsi" w:eastAsiaTheme="minorEastAsia" w:hAnsiTheme="minorHAnsi" w:cstheme="minorBidi"/>
          <w:noProof/>
          <w:sz w:val="22"/>
          <w:szCs w:val="22"/>
          <w:lang w:val="en-GB" w:eastAsia="en-GB"/>
        </w:rPr>
      </w:pPr>
      <w:hyperlink w:anchor="_Toc282773022" w:history="1">
        <w:r w:rsidR="002E0CA5" w:rsidRPr="00F8282C">
          <w:rPr>
            <w:rStyle w:val="Hyperlink"/>
            <w:noProof/>
          </w:rPr>
          <w:t>Completed Order</w:t>
        </w:r>
        <w:r w:rsidR="002E0CA5">
          <w:rPr>
            <w:noProof/>
            <w:webHidden/>
          </w:rPr>
          <w:tab/>
        </w:r>
        <w:r>
          <w:rPr>
            <w:noProof/>
            <w:webHidden/>
          </w:rPr>
          <w:fldChar w:fldCharType="begin"/>
        </w:r>
        <w:r w:rsidR="002E0CA5">
          <w:rPr>
            <w:noProof/>
            <w:webHidden/>
          </w:rPr>
          <w:instrText xml:space="preserve"> PAGEREF _Toc282773022 \h </w:instrText>
        </w:r>
        <w:r>
          <w:rPr>
            <w:noProof/>
            <w:webHidden/>
          </w:rPr>
        </w:r>
        <w:r>
          <w:rPr>
            <w:noProof/>
            <w:webHidden/>
          </w:rPr>
          <w:fldChar w:fldCharType="separate"/>
        </w:r>
        <w:r w:rsidR="002E0CA5">
          <w:rPr>
            <w:noProof/>
            <w:webHidden/>
          </w:rPr>
          <w:t>10</w:t>
        </w:r>
        <w:r>
          <w:rPr>
            <w:noProof/>
            <w:webHidden/>
          </w:rPr>
          <w:fldChar w:fldCharType="end"/>
        </w:r>
      </w:hyperlink>
    </w:p>
    <w:p w:rsidR="002E0CA5" w:rsidRDefault="00CC5807">
      <w:pPr>
        <w:pStyle w:val="TOC4"/>
        <w:tabs>
          <w:tab w:val="right" w:leader="dot" w:pos="9450"/>
        </w:tabs>
        <w:rPr>
          <w:rFonts w:asciiTheme="minorHAnsi" w:eastAsiaTheme="minorEastAsia" w:hAnsiTheme="minorHAnsi" w:cstheme="minorBidi"/>
          <w:noProof/>
          <w:sz w:val="22"/>
          <w:szCs w:val="22"/>
          <w:lang w:val="en-GB" w:eastAsia="en-GB"/>
        </w:rPr>
      </w:pPr>
      <w:hyperlink w:anchor="_Toc282773023" w:history="1">
        <w:r w:rsidR="002E0CA5" w:rsidRPr="00F8282C">
          <w:rPr>
            <w:rStyle w:val="Hyperlink"/>
            <w:noProof/>
          </w:rPr>
          <w:t>COMC’s</w:t>
        </w:r>
        <w:r w:rsidR="002E0CA5">
          <w:rPr>
            <w:noProof/>
            <w:webHidden/>
          </w:rPr>
          <w:tab/>
        </w:r>
        <w:r>
          <w:rPr>
            <w:noProof/>
            <w:webHidden/>
          </w:rPr>
          <w:fldChar w:fldCharType="begin"/>
        </w:r>
        <w:r w:rsidR="002E0CA5">
          <w:rPr>
            <w:noProof/>
            <w:webHidden/>
          </w:rPr>
          <w:instrText xml:space="preserve"> PAGEREF _Toc282773023 \h </w:instrText>
        </w:r>
        <w:r>
          <w:rPr>
            <w:noProof/>
            <w:webHidden/>
          </w:rPr>
        </w:r>
        <w:r>
          <w:rPr>
            <w:noProof/>
            <w:webHidden/>
          </w:rPr>
          <w:fldChar w:fldCharType="separate"/>
        </w:r>
        <w:r w:rsidR="002E0CA5">
          <w:rPr>
            <w:noProof/>
            <w:webHidden/>
          </w:rPr>
          <w:t>10</w:t>
        </w:r>
        <w:r>
          <w:rPr>
            <w:noProof/>
            <w:webHidden/>
          </w:rPr>
          <w:fldChar w:fldCharType="end"/>
        </w:r>
      </w:hyperlink>
    </w:p>
    <w:p w:rsidR="002E0CA5" w:rsidRDefault="00CC5807">
      <w:pPr>
        <w:pStyle w:val="TOC1"/>
        <w:tabs>
          <w:tab w:val="right" w:leader="dot" w:pos="9450"/>
        </w:tabs>
        <w:rPr>
          <w:rFonts w:asciiTheme="minorHAnsi" w:eastAsiaTheme="minorEastAsia" w:hAnsiTheme="minorHAnsi" w:cstheme="minorBidi"/>
          <w:b w:val="0"/>
          <w:caps w:val="0"/>
          <w:noProof/>
          <w:sz w:val="22"/>
          <w:szCs w:val="22"/>
          <w:lang w:val="en-GB" w:eastAsia="en-GB"/>
        </w:rPr>
      </w:pPr>
      <w:hyperlink w:anchor="_Toc282773024" w:history="1">
        <w:r w:rsidR="002E0CA5" w:rsidRPr="00F8282C">
          <w:rPr>
            <w:rStyle w:val="Hyperlink"/>
            <w:noProof/>
          </w:rPr>
          <w:t>Orders Annotated on the G1 Balance Report</w:t>
        </w:r>
        <w:r w:rsidR="002E0CA5">
          <w:rPr>
            <w:noProof/>
            <w:webHidden/>
          </w:rPr>
          <w:tab/>
        </w:r>
        <w:r>
          <w:rPr>
            <w:noProof/>
            <w:webHidden/>
          </w:rPr>
          <w:fldChar w:fldCharType="begin"/>
        </w:r>
        <w:r w:rsidR="002E0CA5">
          <w:rPr>
            <w:noProof/>
            <w:webHidden/>
          </w:rPr>
          <w:instrText xml:space="preserve"> PAGEREF _Toc282773024 \h </w:instrText>
        </w:r>
        <w:r>
          <w:rPr>
            <w:noProof/>
            <w:webHidden/>
          </w:rPr>
        </w:r>
        <w:r>
          <w:rPr>
            <w:noProof/>
            <w:webHidden/>
          </w:rPr>
          <w:fldChar w:fldCharType="separate"/>
        </w:r>
        <w:r w:rsidR="002E0CA5">
          <w:rPr>
            <w:noProof/>
            <w:webHidden/>
          </w:rPr>
          <w:t>11</w:t>
        </w:r>
        <w:r>
          <w:rPr>
            <w:noProof/>
            <w:webHidden/>
          </w:rPr>
          <w:fldChar w:fldCharType="end"/>
        </w:r>
      </w:hyperlink>
    </w:p>
    <w:p w:rsidR="00FC0E6E" w:rsidRDefault="00CC5807" w:rsidP="00FC0E6E">
      <w:r>
        <w:fldChar w:fldCharType="end"/>
      </w:r>
      <w:bookmarkEnd w:id="0"/>
      <w:bookmarkEnd w:id="1"/>
      <w:r w:rsidR="00FC0E6E">
        <w:t xml:space="preserve">    </w:t>
      </w:r>
    </w:p>
    <w:p w:rsidR="001631D1" w:rsidRDefault="001631D1" w:rsidP="00FC0E6E"/>
    <w:p w:rsidR="001631D1" w:rsidRDefault="001631D1" w:rsidP="00FC0E6E"/>
    <w:p w:rsidR="00FC0E6E" w:rsidRDefault="00FC0E6E" w:rsidP="00FC0E6E"/>
    <w:p w:rsidR="001631D1" w:rsidRDefault="001631D1" w:rsidP="00FC0E6E"/>
    <w:p w:rsidR="00FC0E6E" w:rsidRPr="009608E8" w:rsidRDefault="00FC0E6E" w:rsidP="00FC0E6E">
      <w:pPr>
        <w:rPr>
          <w:lang w:val="en-GB"/>
        </w:rPr>
        <w:sectPr w:rsidR="00FC0E6E" w:rsidRPr="009608E8">
          <w:pgSz w:w="11909" w:h="16834" w:code="9"/>
          <w:pgMar w:top="1440" w:right="1009" w:bottom="1440" w:left="1440" w:header="709" w:footer="709" w:gutter="0"/>
          <w:pgNumType w:start="1"/>
          <w:cols w:space="720"/>
        </w:sectPr>
      </w:pPr>
    </w:p>
    <w:p w:rsidR="005576BC" w:rsidRDefault="005576BC" w:rsidP="005576BC">
      <w:pPr>
        <w:pStyle w:val="0MainSectionHeading"/>
      </w:pPr>
      <w:bookmarkStart w:id="2" w:name="_Toc282772986"/>
      <w:r>
        <w:lastRenderedPageBreak/>
        <w:t>Introduction</w:t>
      </w:r>
      <w:bookmarkEnd w:id="2"/>
    </w:p>
    <w:p w:rsidR="00EB5641" w:rsidRPr="00C244CE" w:rsidRDefault="00EB5641" w:rsidP="00EB5641">
      <w:pPr>
        <w:pStyle w:val="1subheading0"/>
      </w:pPr>
      <w:bookmarkStart w:id="3" w:name="_Toc280686468"/>
      <w:bookmarkStart w:id="4" w:name="_Toc282772987"/>
      <w:r w:rsidRPr="00C244CE">
        <w:t>Overview of Housekeeping</w:t>
      </w:r>
      <w:bookmarkEnd w:id="3"/>
      <w:bookmarkEnd w:id="4"/>
    </w:p>
    <w:p w:rsidR="00EB5641" w:rsidRPr="00C244CE" w:rsidRDefault="00EB5641" w:rsidP="00EB5641">
      <w:pPr>
        <w:spacing w:after="0"/>
        <w:rPr>
          <w:szCs w:val="22"/>
        </w:rPr>
      </w:pPr>
      <w:r w:rsidRPr="00C244CE">
        <w:rPr>
          <w:szCs w:val="22"/>
        </w:rPr>
        <w:t xml:space="preserve">Information is required for the statutory Financial Accounts which are published and used </w:t>
      </w:r>
      <w:proofErr w:type="gramStart"/>
      <w:r w:rsidRPr="00C244CE">
        <w:rPr>
          <w:szCs w:val="22"/>
        </w:rPr>
        <w:t>by  external</w:t>
      </w:r>
      <w:proofErr w:type="gramEnd"/>
      <w:r w:rsidRPr="00C244CE">
        <w:rPr>
          <w:szCs w:val="22"/>
        </w:rPr>
        <w:t xml:space="preserve"> stakeholders to the University.</w:t>
      </w:r>
    </w:p>
    <w:p w:rsidR="00EB5641" w:rsidRPr="00245E67" w:rsidRDefault="00EB5641" w:rsidP="00EB5641">
      <w:pPr>
        <w:spacing w:after="0"/>
        <w:rPr>
          <w:sz w:val="20"/>
        </w:rPr>
      </w:pPr>
      <w:r w:rsidRPr="00C244CE">
        <w:rPr>
          <w:szCs w:val="22"/>
        </w:rPr>
        <w:t xml:space="preserve"> </w:t>
      </w:r>
    </w:p>
    <w:p w:rsidR="00EB5641" w:rsidRPr="00C244CE" w:rsidRDefault="00EB5641" w:rsidP="00EB5641">
      <w:pPr>
        <w:spacing w:after="0"/>
        <w:rPr>
          <w:szCs w:val="22"/>
        </w:rPr>
      </w:pPr>
      <w:r w:rsidRPr="00C244CE">
        <w:rPr>
          <w:szCs w:val="22"/>
        </w:rPr>
        <w:t xml:space="preserve">At Year End, the Finance Department needs to </w:t>
      </w:r>
      <w:proofErr w:type="spellStart"/>
      <w:r w:rsidRPr="00C244CE">
        <w:rPr>
          <w:szCs w:val="22"/>
        </w:rPr>
        <w:t>recognise</w:t>
      </w:r>
      <w:proofErr w:type="spellEnd"/>
      <w:r w:rsidRPr="00C244CE">
        <w:rPr>
          <w:szCs w:val="22"/>
        </w:rPr>
        <w:t xml:space="preserve"> any amounts outstanding to Suppliers, for goods and services received by 31 July.  </w:t>
      </w:r>
    </w:p>
    <w:p w:rsidR="00EB5641" w:rsidRPr="00245E67" w:rsidRDefault="00EB5641" w:rsidP="00EB5641">
      <w:pPr>
        <w:spacing w:after="0"/>
        <w:rPr>
          <w:szCs w:val="22"/>
        </w:rPr>
      </w:pPr>
    </w:p>
    <w:p w:rsidR="00EB5641" w:rsidRPr="00C244CE" w:rsidRDefault="00EB5641" w:rsidP="00EB5641">
      <w:pPr>
        <w:spacing w:after="0"/>
        <w:rPr>
          <w:szCs w:val="22"/>
        </w:rPr>
      </w:pPr>
      <w:r w:rsidRPr="00C244CE">
        <w:rPr>
          <w:szCs w:val="22"/>
        </w:rPr>
        <w:t>To verify these amounts, the Financial Accounts section will produce a report of any outstanding amounts, called G1 Balances.  These will be sent electronically in mid April, June and July to budget holders and Finance Officers, which in turn are disseminated throughout the departments to check.</w:t>
      </w:r>
    </w:p>
    <w:p w:rsidR="00EB5641" w:rsidRPr="00245E67" w:rsidRDefault="00EB5641" w:rsidP="00EB5641">
      <w:pPr>
        <w:spacing w:after="0"/>
        <w:rPr>
          <w:szCs w:val="22"/>
        </w:rPr>
      </w:pPr>
    </w:p>
    <w:p w:rsidR="00EB5641" w:rsidRPr="00C244CE" w:rsidRDefault="00EB5641" w:rsidP="00EB5641">
      <w:pPr>
        <w:spacing w:after="0"/>
        <w:rPr>
          <w:szCs w:val="22"/>
        </w:rPr>
      </w:pPr>
      <w:r w:rsidRPr="00C244CE">
        <w:rPr>
          <w:szCs w:val="22"/>
        </w:rPr>
        <w:t>The report will detail a single figure for each Nominal Code and Cost Centre Code with an outstanding balance.  The report does not provide information on the orders which make up these balances and, therefore, they must be checked by the departments following the processes described in this manual.</w:t>
      </w:r>
    </w:p>
    <w:p w:rsidR="00EB5641" w:rsidRPr="00245E67" w:rsidRDefault="00EB5641" w:rsidP="00EB5641">
      <w:pPr>
        <w:spacing w:after="0"/>
        <w:rPr>
          <w:sz w:val="14"/>
          <w:szCs w:val="14"/>
        </w:rPr>
      </w:pPr>
    </w:p>
    <w:p w:rsidR="00EB5641" w:rsidRPr="00C244CE" w:rsidRDefault="00EB5641" w:rsidP="00EB5641">
      <w:pPr>
        <w:pStyle w:val="1SubHeading"/>
      </w:pPr>
      <w:bookmarkStart w:id="5" w:name="_Toc280686469"/>
      <w:bookmarkStart w:id="6" w:name="_Toc282772988"/>
      <w:r w:rsidRPr="00C244CE">
        <w:t>Housekeeping Schedule</w:t>
      </w:r>
      <w:bookmarkEnd w:id="5"/>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021"/>
      </w:tblGrid>
      <w:tr w:rsidR="00EB5641" w:rsidRPr="00C244CE" w:rsidTr="00EB5641">
        <w:tc>
          <w:tcPr>
            <w:tcW w:w="3652" w:type="dxa"/>
            <w:vMerge w:val="restart"/>
          </w:tcPr>
          <w:p w:rsidR="00EB5641" w:rsidRPr="00C244CE" w:rsidRDefault="00EB5641" w:rsidP="00EB5641">
            <w:pPr>
              <w:pStyle w:val="Table"/>
              <w:jc w:val="center"/>
              <w:rPr>
                <w:szCs w:val="22"/>
              </w:rPr>
            </w:pPr>
            <w:r w:rsidRPr="00C244CE">
              <w:object w:dxaOrig="2342" w:dyaOrig="5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pt;height:273.6pt" o:ole="">
                  <v:imagedata r:id="rId11" o:title=""/>
                </v:shape>
                <o:OLEObject Type="Embed" ProgID="Visio.Drawing.11" ShapeID="_x0000_i1025" DrawAspect="Content" ObjectID="_1426928584" r:id="rId12"/>
              </w:object>
            </w:r>
          </w:p>
        </w:tc>
        <w:tc>
          <w:tcPr>
            <w:tcW w:w="6021" w:type="dxa"/>
          </w:tcPr>
          <w:p w:rsidR="00EB5641" w:rsidRPr="00C244CE" w:rsidRDefault="00EB5641" w:rsidP="00EB5641">
            <w:pPr>
              <w:pStyle w:val="Table"/>
              <w:rPr>
                <w:i/>
                <w:szCs w:val="22"/>
              </w:rPr>
            </w:pPr>
            <w:r w:rsidRPr="00C244CE">
              <w:t xml:space="preserve">From April through to July, Finance will commence monitoring the G1 balances.  The G1 Balance Report will be sent electronically to the Faculties and Departments </w:t>
            </w:r>
          </w:p>
          <w:p w:rsidR="00EB5641" w:rsidRPr="00C244CE" w:rsidRDefault="00EB5641" w:rsidP="00EB5641">
            <w:pPr>
              <w:pStyle w:val="Table"/>
            </w:pPr>
            <w:r w:rsidRPr="00C244CE">
              <w:t xml:space="preserve">To avoid lengthy G1 Balance Reports, it is recommended that Housekeeping is undertaken at the end of each quarter, e.g.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9"/>
              <w:gridCol w:w="3170"/>
            </w:tblGrid>
            <w:tr w:rsidR="00EB5641" w:rsidRPr="00C244CE" w:rsidTr="00EB5641">
              <w:tc>
                <w:tcPr>
                  <w:tcW w:w="1109" w:type="dxa"/>
                </w:tcPr>
                <w:p w:rsidR="00EB5641" w:rsidRPr="00C244CE" w:rsidRDefault="00EB5641" w:rsidP="00EB5641">
                  <w:pPr>
                    <w:pStyle w:val="Table"/>
                    <w:rPr>
                      <w:b/>
                      <w:sz w:val="24"/>
                    </w:rPr>
                  </w:pPr>
                  <w:r w:rsidRPr="00C244CE">
                    <w:rPr>
                      <w:b/>
                      <w:sz w:val="24"/>
                    </w:rPr>
                    <w:t>Quarter</w:t>
                  </w:r>
                </w:p>
              </w:tc>
              <w:tc>
                <w:tcPr>
                  <w:tcW w:w="3170" w:type="dxa"/>
                </w:tcPr>
                <w:p w:rsidR="00EB5641" w:rsidRPr="00C244CE" w:rsidRDefault="00EB5641" w:rsidP="00EB5641">
                  <w:pPr>
                    <w:pStyle w:val="Table"/>
                    <w:rPr>
                      <w:b/>
                      <w:sz w:val="24"/>
                    </w:rPr>
                  </w:pPr>
                  <w:r w:rsidRPr="00C244CE">
                    <w:rPr>
                      <w:b/>
                      <w:sz w:val="24"/>
                    </w:rPr>
                    <w:t>Dates</w:t>
                  </w:r>
                </w:p>
              </w:tc>
            </w:tr>
            <w:tr w:rsidR="00EB5641" w:rsidRPr="00C244CE" w:rsidTr="00EB5641">
              <w:tc>
                <w:tcPr>
                  <w:tcW w:w="1109" w:type="dxa"/>
                </w:tcPr>
                <w:p w:rsidR="00EB5641" w:rsidRPr="00C244CE" w:rsidRDefault="00EB5641" w:rsidP="00EB5641">
                  <w:pPr>
                    <w:pStyle w:val="Table"/>
                  </w:pPr>
                  <w:r w:rsidRPr="00C244CE">
                    <w:t>1</w:t>
                  </w:r>
                  <w:r w:rsidRPr="00C244CE">
                    <w:rPr>
                      <w:vertAlign w:val="superscript"/>
                    </w:rPr>
                    <w:t>st</w:t>
                  </w:r>
                </w:p>
              </w:tc>
              <w:tc>
                <w:tcPr>
                  <w:tcW w:w="3170" w:type="dxa"/>
                </w:tcPr>
                <w:p w:rsidR="00EB5641" w:rsidRPr="00C244CE" w:rsidRDefault="00EB5641" w:rsidP="00EB5641">
                  <w:pPr>
                    <w:pStyle w:val="Table"/>
                  </w:pPr>
                  <w:r w:rsidRPr="00C244CE">
                    <w:t>01 August to 31 October</w:t>
                  </w:r>
                </w:p>
              </w:tc>
            </w:tr>
            <w:tr w:rsidR="00EB5641" w:rsidRPr="00C244CE" w:rsidTr="00EB5641">
              <w:tc>
                <w:tcPr>
                  <w:tcW w:w="1109" w:type="dxa"/>
                </w:tcPr>
                <w:p w:rsidR="00EB5641" w:rsidRPr="00C244CE" w:rsidRDefault="00EB5641" w:rsidP="00EB5641">
                  <w:pPr>
                    <w:pStyle w:val="Table"/>
                  </w:pPr>
                  <w:r w:rsidRPr="00C244CE">
                    <w:t>2</w:t>
                  </w:r>
                  <w:r w:rsidRPr="00C244CE">
                    <w:rPr>
                      <w:vertAlign w:val="superscript"/>
                    </w:rPr>
                    <w:t>nd</w:t>
                  </w:r>
                </w:p>
              </w:tc>
              <w:tc>
                <w:tcPr>
                  <w:tcW w:w="3170" w:type="dxa"/>
                </w:tcPr>
                <w:p w:rsidR="00EB5641" w:rsidRPr="00C244CE" w:rsidRDefault="00EB5641" w:rsidP="00EB5641">
                  <w:pPr>
                    <w:pStyle w:val="Table"/>
                  </w:pPr>
                  <w:r w:rsidRPr="00C244CE">
                    <w:t>01 November to 31 January</w:t>
                  </w:r>
                </w:p>
              </w:tc>
            </w:tr>
            <w:tr w:rsidR="00EB5641" w:rsidRPr="00C244CE" w:rsidTr="00EB5641">
              <w:tc>
                <w:tcPr>
                  <w:tcW w:w="1109" w:type="dxa"/>
                </w:tcPr>
                <w:p w:rsidR="00EB5641" w:rsidRPr="00C244CE" w:rsidRDefault="00EB5641" w:rsidP="00EB5641">
                  <w:pPr>
                    <w:pStyle w:val="Table"/>
                  </w:pPr>
                  <w:r w:rsidRPr="00C244CE">
                    <w:t>3</w:t>
                  </w:r>
                  <w:r w:rsidRPr="00C244CE">
                    <w:rPr>
                      <w:vertAlign w:val="superscript"/>
                    </w:rPr>
                    <w:t>rd</w:t>
                  </w:r>
                </w:p>
              </w:tc>
              <w:tc>
                <w:tcPr>
                  <w:tcW w:w="3170" w:type="dxa"/>
                </w:tcPr>
                <w:p w:rsidR="00EB5641" w:rsidRPr="00C244CE" w:rsidRDefault="00EB5641" w:rsidP="00EB5641">
                  <w:pPr>
                    <w:pStyle w:val="Table"/>
                  </w:pPr>
                  <w:r w:rsidRPr="00C244CE">
                    <w:t>01 February to 30 April</w:t>
                  </w:r>
                </w:p>
              </w:tc>
            </w:tr>
            <w:tr w:rsidR="00EB5641" w:rsidRPr="00C244CE" w:rsidTr="00EB5641">
              <w:tc>
                <w:tcPr>
                  <w:tcW w:w="1109" w:type="dxa"/>
                </w:tcPr>
                <w:p w:rsidR="00EB5641" w:rsidRPr="00C244CE" w:rsidRDefault="00EB5641" w:rsidP="00EB5641">
                  <w:pPr>
                    <w:pStyle w:val="Table"/>
                  </w:pPr>
                  <w:r w:rsidRPr="00C244CE">
                    <w:t>4</w:t>
                  </w:r>
                  <w:r w:rsidRPr="00C244CE">
                    <w:rPr>
                      <w:vertAlign w:val="superscript"/>
                    </w:rPr>
                    <w:t>th</w:t>
                  </w:r>
                </w:p>
              </w:tc>
              <w:tc>
                <w:tcPr>
                  <w:tcW w:w="3170" w:type="dxa"/>
                </w:tcPr>
                <w:p w:rsidR="00EB5641" w:rsidRPr="00C244CE" w:rsidRDefault="00EB5641" w:rsidP="00EB5641">
                  <w:pPr>
                    <w:pStyle w:val="Table"/>
                  </w:pPr>
                  <w:r w:rsidRPr="00C244CE">
                    <w:t xml:space="preserve">01 May to 31 July </w:t>
                  </w:r>
                </w:p>
                <w:p w:rsidR="00EB5641" w:rsidRPr="00C244CE" w:rsidRDefault="00EB5641" w:rsidP="00EB5641">
                  <w:pPr>
                    <w:pStyle w:val="Table"/>
                    <w:rPr>
                      <w:sz w:val="12"/>
                      <w:szCs w:val="12"/>
                    </w:rPr>
                  </w:pPr>
                </w:p>
              </w:tc>
            </w:tr>
          </w:tbl>
          <w:p w:rsidR="00EB5641" w:rsidRPr="00C244CE" w:rsidRDefault="00EB5641" w:rsidP="00EB5641">
            <w:pPr>
              <w:pStyle w:val="Table"/>
            </w:pPr>
          </w:p>
        </w:tc>
      </w:tr>
      <w:tr w:rsidR="00EB5641" w:rsidRPr="00C244CE" w:rsidTr="00EB5641">
        <w:tc>
          <w:tcPr>
            <w:tcW w:w="3652" w:type="dxa"/>
            <w:vMerge/>
          </w:tcPr>
          <w:p w:rsidR="00EB5641" w:rsidRPr="00C244CE" w:rsidRDefault="00EB5641" w:rsidP="00EB5641">
            <w:pPr>
              <w:pStyle w:val="Table"/>
              <w:rPr>
                <w:szCs w:val="22"/>
              </w:rPr>
            </w:pPr>
          </w:p>
        </w:tc>
        <w:tc>
          <w:tcPr>
            <w:tcW w:w="6021" w:type="dxa"/>
          </w:tcPr>
          <w:p w:rsidR="00EB5641" w:rsidRPr="00C244CE" w:rsidRDefault="00EB5641" w:rsidP="002E0CA5">
            <w:pPr>
              <w:pStyle w:val="Table"/>
            </w:pPr>
            <w:r w:rsidRPr="00C244CE">
              <w:t>Individual orders that make up the balance for the Nominal Code and Cost Centre Code will need to be identified.  See Identifying Orders, page</w:t>
            </w:r>
            <w:r w:rsidR="002E0CA5">
              <w:t xml:space="preserve"> </w:t>
            </w:r>
            <w:r w:rsidR="00CC5807">
              <w:fldChar w:fldCharType="begin"/>
            </w:r>
            <w:r w:rsidR="002E0CA5">
              <w:instrText xml:space="preserve"> PAGEREF Identifying_Orders \h </w:instrText>
            </w:r>
            <w:r w:rsidR="00CC5807">
              <w:fldChar w:fldCharType="separate"/>
            </w:r>
            <w:r w:rsidR="002E0CA5">
              <w:rPr>
                <w:noProof/>
              </w:rPr>
              <w:t>2</w:t>
            </w:r>
            <w:r w:rsidR="00CC5807">
              <w:fldChar w:fldCharType="end"/>
            </w:r>
            <w:r w:rsidR="002E0CA5">
              <w:t>.</w:t>
            </w:r>
          </w:p>
        </w:tc>
      </w:tr>
      <w:tr w:rsidR="00EB5641" w:rsidRPr="00C244CE" w:rsidTr="00EB5641">
        <w:tc>
          <w:tcPr>
            <w:tcW w:w="3652" w:type="dxa"/>
            <w:vMerge/>
          </w:tcPr>
          <w:p w:rsidR="00EB5641" w:rsidRPr="00C244CE" w:rsidRDefault="00EB5641" w:rsidP="00EB5641">
            <w:pPr>
              <w:pStyle w:val="Table"/>
              <w:rPr>
                <w:szCs w:val="22"/>
              </w:rPr>
            </w:pPr>
          </w:p>
        </w:tc>
        <w:tc>
          <w:tcPr>
            <w:tcW w:w="6021" w:type="dxa"/>
          </w:tcPr>
          <w:p w:rsidR="00EB5641" w:rsidRPr="00C244CE" w:rsidRDefault="00EB5641" w:rsidP="00EB5641">
            <w:pPr>
              <w:pStyle w:val="Table"/>
            </w:pPr>
            <w:r w:rsidRPr="00C244CE">
              <w:t>The processes and the skills required will already have been gained whilst undertaking other tasks within COA, and have been delivered by the main COA Modules and documented accordingly.</w:t>
            </w:r>
          </w:p>
          <w:p w:rsidR="00EB5641" w:rsidRPr="00C244CE" w:rsidRDefault="00EB5641" w:rsidP="00EB5641">
            <w:pPr>
              <w:pStyle w:val="Table"/>
            </w:pPr>
            <w:r w:rsidRPr="00C244CE">
              <w:t xml:space="preserve">This manual should be used in conjunction with all existing COA Module manuals which can be found on the following web pages at </w:t>
            </w:r>
            <w:hyperlink r:id="rId13" w:history="1">
              <w:r w:rsidRPr="00660D19">
                <w:rPr>
                  <w:rStyle w:val="Hyperlink"/>
                </w:rPr>
                <w:t>www.is.port.ac.uk/ittraining</w:t>
              </w:r>
            </w:hyperlink>
            <w:r>
              <w:t xml:space="preserve"> </w:t>
            </w:r>
          </w:p>
          <w:p w:rsidR="00EB5641" w:rsidRPr="00C244CE" w:rsidRDefault="00EB5641" w:rsidP="00EB5641">
            <w:pPr>
              <w:pStyle w:val="Table"/>
            </w:pPr>
            <w:r w:rsidRPr="00C244CE">
              <w:t xml:space="preserve">The Actions Table will help identify the work to be undertaken, and reference to the appropriate Module Manual.  See the Actions Table, page </w:t>
            </w:r>
            <w:r w:rsidR="00CC5807" w:rsidRPr="00C244CE">
              <w:fldChar w:fldCharType="begin"/>
            </w:r>
            <w:r w:rsidRPr="00C244CE">
              <w:instrText xml:space="preserve"> PAGEREF Action_Table \h </w:instrText>
            </w:r>
            <w:r w:rsidR="00CC5807" w:rsidRPr="00C244CE">
              <w:fldChar w:fldCharType="separate"/>
            </w:r>
            <w:r w:rsidR="002E0CA5">
              <w:rPr>
                <w:noProof/>
              </w:rPr>
              <w:t>11</w:t>
            </w:r>
            <w:r w:rsidR="00CC5807" w:rsidRPr="00C244CE">
              <w:fldChar w:fldCharType="end"/>
            </w:r>
          </w:p>
        </w:tc>
      </w:tr>
    </w:tbl>
    <w:p w:rsidR="00EB5641" w:rsidRPr="00C244CE" w:rsidRDefault="00EB5641" w:rsidP="00EB5641">
      <w:pPr>
        <w:pStyle w:val="0MainSectionHeading"/>
      </w:pPr>
      <w:bookmarkStart w:id="7" w:name="_Toc282772989"/>
      <w:r>
        <w:lastRenderedPageBreak/>
        <w:t>I</w:t>
      </w:r>
      <w:bookmarkStart w:id="8" w:name="Identifying_Orders"/>
      <w:bookmarkEnd w:id="8"/>
      <w:r>
        <w:t>dentifying Orders</w:t>
      </w:r>
      <w:bookmarkEnd w:id="7"/>
    </w:p>
    <w:p w:rsidR="00EB5641" w:rsidRPr="00C244CE" w:rsidRDefault="00EB5641" w:rsidP="00EB5641">
      <w:bookmarkStart w:id="9" w:name="_Toc217185017"/>
      <w:bookmarkStart w:id="10" w:name="_Toc116890568"/>
      <w:r w:rsidRPr="00C244CE">
        <w:t xml:space="preserve">The G1 balances are made up of individual orders for the Nominal and Cost Centre Code.  Each individual order will need to be identified and reviewed to enable the appropriate action to be undertaken.  </w:t>
      </w:r>
    </w:p>
    <w:p w:rsidR="00EB5641" w:rsidRPr="00C244CE" w:rsidRDefault="00EB5641" w:rsidP="00EB5641">
      <w:r w:rsidRPr="00C244CE">
        <w:t>A combination of the Order Enquiry / Copy screen and the SSHELL reports will enable this review, e.g.</w:t>
      </w:r>
    </w:p>
    <w:p w:rsidR="00EB5641" w:rsidRPr="00C244CE" w:rsidRDefault="00EB5641" w:rsidP="00EB5641">
      <w:pPr>
        <w:rPr>
          <w:szCs w:val="22"/>
        </w:rPr>
      </w:pPr>
    </w:p>
    <w:p w:rsidR="00EB5641" w:rsidRPr="00C244CE" w:rsidRDefault="00EB5641" w:rsidP="00EB5641">
      <w:pPr>
        <w:ind w:left="720"/>
      </w:pPr>
      <w:r w:rsidRPr="00C244CE">
        <w:t>Order Enquiry / Copy Screen via Enquiry Selection Window using Primary and Secondary search</w:t>
      </w:r>
    </w:p>
    <w:p w:rsidR="00EB5641" w:rsidRPr="00C244CE" w:rsidRDefault="00EB5641" w:rsidP="00EB5641">
      <w:pPr>
        <w:ind w:left="720"/>
      </w:pPr>
      <w:r w:rsidRPr="00C244CE">
        <w:t>Order Enquiry / Copy Screen via Extended Selection Window</w:t>
      </w:r>
    </w:p>
    <w:p w:rsidR="00EB5641" w:rsidRPr="00C244CE" w:rsidRDefault="00EB5641" w:rsidP="00EB5641">
      <w:pPr>
        <w:ind w:left="720"/>
      </w:pPr>
      <w:r w:rsidRPr="00C244CE">
        <w:t>Enquiry Order Summary Screen giving an overview of the order</w:t>
      </w:r>
    </w:p>
    <w:p w:rsidR="00EB5641" w:rsidRPr="00C244CE" w:rsidRDefault="00EB5641" w:rsidP="00EB5641">
      <w:pPr>
        <w:rPr>
          <w:sz w:val="16"/>
          <w:szCs w:val="16"/>
        </w:rPr>
      </w:pPr>
    </w:p>
    <w:p w:rsidR="00EB5641" w:rsidRPr="00C244CE" w:rsidRDefault="00EB5641" w:rsidP="00EB5641">
      <w:pPr>
        <w:pStyle w:val="1SubHeading"/>
      </w:pPr>
      <w:bookmarkStart w:id="11" w:name="_Toc280686471"/>
      <w:bookmarkStart w:id="12" w:name="_Toc282772990"/>
      <w:r w:rsidRPr="00C244CE">
        <w:t>Order Enquiry / Copy Screen Enquiries</w:t>
      </w:r>
      <w:bookmarkEnd w:id="11"/>
      <w:bookmarkEnd w:id="12"/>
    </w:p>
    <w:p w:rsidR="00EB5641" w:rsidRPr="00C244CE" w:rsidRDefault="00EB5641" w:rsidP="00EB5641">
      <w:r w:rsidRPr="00C244CE">
        <w:t>The Order List screen provides basic information relating to the order, e.g. the supplier, value and status.</w:t>
      </w:r>
    </w:p>
    <w:p w:rsidR="00EB5641" w:rsidRPr="00C244CE" w:rsidRDefault="00EB5641" w:rsidP="00EB5641">
      <w:r w:rsidRPr="00C244CE">
        <w:t>This screen is the starting point for all order enquiries on COA e52.  Once the order / range of orders have been identified, all other enquiry screens can be accessed from this screen.</w:t>
      </w:r>
    </w:p>
    <w:p w:rsidR="00EB5641" w:rsidRPr="00C244CE" w:rsidRDefault="00EB5641" w:rsidP="00EB5641">
      <w:pPr>
        <w:rPr>
          <w:sz w:val="16"/>
          <w:szCs w:val="16"/>
        </w:rPr>
      </w:pPr>
    </w:p>
    <w:p w:rsidR="00EB5641" w:rsidRPr="00C244CE" w:rsidRDefault="00EB5641" w:rsidP="00EB5641">
      <w:pPr>
        <w:pStyle w:val="2ndLevelSubHeading"/>
      </w:pPr>
      <w:bookmarkStart w:id="13" w:name="_Toc280686472"/>
      <w:bookmarkStart w:id="14" w:name="_Toc282772991"/>
      <w:r w:rsidRPr="00C244CE">
        <w:t>Location</w:t>
      </w:r>
      <w:bookmarkEnd w:id="9"/>
      <w:bookmarkEnd w:id="13"/>
      <w:bookmarkEnd w:id="14"/>
    </w:p>
    <w:p w:rsidR="00EB5641" w:rsidRPr="00C244CE" w:rsidRDefault="00EB5641" w:rsidP="00EB5641">
      <w:pPr>
        <w:rPr>
          <w:szCs w:val="22"/>
        </w:rPr>
      </w:pPr>
      <w:r w:rsidRPr="00C244CE">
        <w:rPr>
          <w:szCs w:val="22"/>
        </w:rPr>
        <w:t xml:space="preserve">End User Main Menu </w:t>
      </w:r>
      <w:r w:rsidRPr="00C244CE">
        <w:rPr>
          <w:szCs w:val="22"/>
        </w:rPr>
        <w:sym w:font="Wingdings" w:char="F0E0"/>
      </w:r>
      <w:r w:rsidRPr="00C244CE">
        <w:rPr>
          <w:szCs w:val="22"/>
        </w:rPr>
        <w:t xml:space="preserve"> Order Management </w:t>
      </w:r>
      <w:r w:rsidRPr="00C244CE">
        <w:rPr>
          <w:szCs w:val="22"/>
        </w:rPr>
        <w:sym w:font="Wingdings" w:char="F0E0"/>
      </w:r>
      <w:r w:rsidRPr="00C244CE">
        <w:rPr>
          <w:szCs w:val="22"/>
        </w:rPr>
        <w:t xml:space="preserve"> Order Enquiry/Copy</w:t>
      </w:r>
    </w:p>
    <w:p w:rsidR="00EB5641" w:rsidRPr="00C244CE" w:rsidRDefault="00EB5641" w:rsidP="00EB5641">
      <w:pPr>
        <w:pStyle w:val="Caption"/>
        <w:keepNext/>
        <w:rPr>
          <w:sz w:val="16"/>
          <w:szCs w:val="16"/>
        </w:rPr>
      </w:pPr>
    </w:p>
    <w:p w:rsidR="00EB5641" w:rsidRPr="00C244CE" w:rsidRDefault="00EB5641" w:rsidP="00EB5641">
      <w:pPr>
        <w:pStyle w:val="Caption"/>
        <w:keepNext/>
      </w:pPr>
      <w:r w:rsidRPr="00C244CE">
        <w:t xml:space="preserve">Figure </w:t>
      </w:r>
      <w:fldSimple w:instr=" SEQ Figure \* ARABIC ">
        <w:r w:rsidR="002E0CA5">
          <w:rPr>
            <w:noProof/>
          </w:rPr>
          <w:t>1</w:t>
        </w:r>
      </w:fldSimple>
      <w:r w:rsidRPr="00C244CE">
        <w:t xml:space="preserve"> – Example of Order List screen</w:t>
      </w:r>
    </w:p>
    <w:p w:rsidR="00EB5641" w:rsidRPr="00C244CE" w:rsidRDefault="00EB5641" w:rsidP="00EB5641">
      <w:pPr>
        <w:rPr>
          <w:szCs w:val="22"/>
        </w:rPr>
      </w:pPr>
      <w:r w:rsidRPr="00C244CE">
        <w:rPr>
          <w:noProof/>
          <w:bdr w:val="single" w:sz="4" w:space="0" w:color="auto"/>
          <w:lang w:val="en-GB" w:eastAsia="en-GB"/>
        </w:rPr>
        <w:drawing>
          <wp:inline distT="0" distB="0" distL="0" distR="0">
            <wp:extent cx="3600000" cy="2507937"/>
            <wp:effectExtent l="19050" t="0" r="450" b="0"/>
            <wp:docPr id="13" name="Picture 13" descr="COA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A07.png"/>
                    <pic:cNvPicPr>
                      <a:picLocks noChangeAspect="1" noChangeArrowheads="1"/>
                    </pic:cNvPicPr>
                  </pic:nvPicPr>
                  <pic:blipFill>
                    <a:blip r:embed="rId14" cstate="print"/>
                    <a:srcRect b="5363"/>
                    <a:stretch>
                      <a:fillRect/>
                    </a:stretch>
                  </pic:blipFill>
                  <pic:spPr bwMode="auto">
                    <a:xfrm>
                      <a:off x="0" y="0"/>
                      <a:ext cx="3600000" cy="2507937"/>
                    </a:xfrm>
                    <a:prstGeom prst="rect">
                      <a:avLst/>
                    </a:prstGeom>
                    <a:noFill/>
                    <a:ln w="9525">
                      <a:noFill/>
                      <a:miter lim="800000"/>
                      <a:headEnd/>
                      <a:tailEnd/>
                    </a:ln>
                  </pic:spPr>
                </pic:pic>
              </a:graphicData>
            </a:graphic>
          </wp:inline>
        </w:drawing>
      </w:r>
    </w:p>
    <w:bookmarkEnd w:id="10"/>
    <w:p w:rsidR="00EB5641" w:rsidRPr="00C244CE" w:rsidRDefault="00EB5641" w:rsidP="00EB5641">
      <w:pPr>
        <w:spacing w:after="0"/>
        <w:rPr>
          <w:b/>
        </w:rPr>
      </w:pPr>
      <w:r w:rsidRPr="00C244CE">
        <w:br w:type="page"/>
      </w:r>
    </w:p>
    <w:p w:rsidR="00EB5641" w:rsidRPr="00C244CE" w:rsidRDefault="00EB5641" w:rsidP="00EB5641">
      <w:pPr>
        <w:pStyle w:val="3rdLevelSubHeading"/>
      </w:pPr>
      <w:bookmarkStart w:id="15" w:name="_Toc280686473"/>
      <w:bookmarkStart w:id="16" w:name="_Toc282772992"/>
      <w:r w:rsidRPr="00C244CE">
        <w:lastRenderedPageBreak/>
        <w:t>Primary Search</w:t>
      </w:r>
      <w:bookmarkEnd w:id="15"/>
      <w:bookmarkEnd w:id="16"/>
    </w:p>
    <w:p w:rsidR="00EB5641" w:rsidRPr="00C244CE" w:rsidRDefault="00EB5641" w:rsidP="00EB5641">
      <w:pPr>
        <w:pStyle w:val="Table"/>
      </w:pPr>
      <w:r w:rsidRPr="00C244CE">
        <w:t>When identifying orders using the Order List selection window, only one of the primary selection fields can be used, 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6"/>
        <w:gridCol w:w="4837"/>
      </w:tblGrid>
      <w:tr w:rsidR="00EB5641" w:rsidRPr="00C244CE" w:rsidTr="00EB5641">
        <w:tc>
          <w:tcPr>
            <w:tcW w:w="4836" w:type="dxa"/>
          </w:tcPr>
          <w:p w:rsidR="00EB5641" w:rsidRPr="00C244CE" w:rsidRDefault="00EB5641" w:rsidP="00EB5641">
            <w:pPr>
              <w:pStyle w:val="Table"/>
              <w:ind w:left="720"/>
            </w:pPr>
            <w:r w:rsidRPr="00C244CE">
              <w:t>Order number</w:t>
            </w:r>
          </w:p>
        </w:tc>
        <w:tc>
          <w:tcPr>
            <w:tcW w:w="4837" w:type="dxa"/>
          </w:tcPr>
          <w:p w:rsidR="00EB5641" w:rsidRPr="00C244CE" w:rsidRDefault="00EB5641" w:rsidP="00EB5641">
            <w:pPr>
              <w:pStyle w:val="Table"/>
              <w:ind w:left="720"/>
            </w:pPr>
            <w:r w:rsidRPr="00C244CE">
              <w:t>Order code</w:t>
            </w:r>
          </w:p>
        </w:tc>
      </w:tr>
      <w:tr w:rsidR="00EB5641" w:rsidRPr="00C244CE" w:rsidTr="00EB5641">
        <w:tc>
          <w:tcPr>
            <w:tcW w:w="4836" w:type="dxa"/>
          </w:tcPr>
          <w:p w:rsidR="00EB5641" w:rsidRPr="00C244CE" w:rsidRDefault="00EB5641" w:rsidP="00EB5641">
            <w:pPr>
              <w:pStyle w:val="Table"/>
              <w:ind w:left="720"/>
            </w:pPr>
            <w:r w:rsidRPr="00C244CE">
              <w:t>Location</w:t>
            </w:r>
          </w:p>
        </w:tc>
        <w:tc>
          <w:tcPr>
            <w:tcW w:w="4837" w:type="dxa"/>
          </w:tcPr>
          <w:p w:rsidR="00EB5641" w:rsidRPr="00C244CE" w:rsidRDefault="00EB5641" w:rsidP="00EB5641">
            <w:pPr>
              <w:pStyle w:val="Table"/>
              <w:ind w:left="720"/>
            </w:pPr>
            <w:r w:rsidRPr="00C244CE">
              <w:t>Supplier</w:t>
            </w:r>
          </w:p>
        </w:tc>
      </w:tr>
      <w:tr w:rsidR="00EB5641" w:rsidRPr="00C244CE" w:rsidTr="00EB5641">
        <w:tc>
          <w:tcPr>
            <w:tcW w:w="4836" w:type="dxa"/>
          </w:tcPr>
          <w:p w:rsidR="00EB5641" w:rsidRPr="00C244CE" w:rsidRDefault="00EB5641" w:rsidP="00EB5641">
            <w:pPr>
              <w:pStyle w:val="Table"/>
              <w:ind w:left="720"/>
            </w:pPr>
            <w:r w:rsidRPr="00C244CE">
              <w:t>Buyer</w:t>
            </w:r>
          </w:p>
        </w:tc>
        <w:tc>
          <w:tcPr>
            <w:tcW w:w="4837" w:type="dxa"/>
          </w:tcPr>
          <w:p w:rsidR="00EB5641" w:rsidRPr="00C244CE" w:rsidRDefault="00EB5641" w:rsidP="00EB5641">
            <w:pPr>
              <w:pStyle w:val="Table"/>
              <w:ind w:left="720"/>
            </w:pPr>
            <w:r w:rsidRPr="00C244CE">
              <w:t xml:space="preserve">Owner </w:t>
            </w:r>
          </w:p>
        </w:tc>
      </w:tr>
      <w:tr w:rsidR="00EB5641" w:rsidRPr="00C244CE" w:rsidTr="00EB5641">
        <w:tc>
          <w:tcPr>
            <w:tcW w:w="4836" w:type="dxa"/>
          </w:tcPr>
          <w:p w:rsidR="00EB5641" w:rsidRPr="00C244CE" w:rsidRDefault="00EB5641" w:rsidP="00EB5641">
            <w:pPr>
              <w:pStyle w:val="Table"/>
              <w:ind w:left="720"/>
            </w:pPr>
            <w:proofErr w:type="spellStart"/>
            <w:r w:rsidRPr="00C244CE">
              <w:t>Preallocated</w:t>
            </w:r>
            <w:proofErr w:type="spellEnd"/>
          </w:p>
        </w:tc>
        <w:tc>
          <w:tcPr>
            <w:tcW w:w="4837" w:type="dxa"/>
          </w:tcPr>
          <w:p w:rsidR="00EB5641" w:rsidRPr="00C244CE" w:rsidRDefault="00EB5641" w:rsidP="00EB5641">
            <w:pPr>
              <w:pStyle w:val="Table"/>
            </w:pPr>
          </w:p>
        </w:tc>
      </w:tr>
    </w:tbl>
    <w:p w:rsidR="00EB5641" w:rsidRPr="00C244CE" w:rsidRDefault="00EB5641" w:rsidP="00EB5641">
      <w:pPr>
        <w:pStyle w:val="Table"/>
      </w:pPr>
    </w:p>
    <w:p w:rsidR="00EB5641" w:rsidRPr="00C244CE" w:rsidRDefault="00EB5641" w:rsidP="00EB5641">
      <w:pPr>
        <w:pStyle w:val="3rdLevelSubHeading"/>
      </w:pPr>
      <w:bookmarkStart w:id="17" w:name="_Toc280686474"/>
      <w:bookmarkStart w:id="18" w:name="_Toc282772993"/>
      <w:r w:rsidRPr="00C244CE">
        <w:t>Secondary Search</w:t>
      </w:r>
      <w:bookmarkEnd w:id="17"/>
      <w:bookmarkEnd w:id="18"/>
    </w:p>
    <w:p w:rsidR="00EB5641" w:rsidRPr="00C244CE" w:rsidRDefault="00EB5641" w:rsidP="00EB5641">
      <w:pPr>
        <w:pStyle w:val="Table"/>
      </w:pPr>
      <w:r w:rsidRPr="00C244CE">
        <w:t>Additional parameters can be entered using one of the primary selection fields, plus one of the following fields: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6"/>
        <w:gridCol w:w="4837"/>
      </w:tblGrid>
      <w:tr w:rsidR="00EB5641" w:rsidRPr="00C244CE" w:rsidTr="00EB5641">
        <w:tc>
          <w:tcPr>
            <w:tcW w:w="4836" w:type="dxa"/>
          </w:tcPr>
          <w:p w:rsidR="00EB5641" w:rsidRPr="00C244CE" w:rsidRDefault="00EB5641" w:rsidP="00EB5641">
            <w:pPr>
              <w:pStyle w:val="Table"/>
              <w:ind w:left="720"/>
            </w:pPr>
            <w:r w:rsidRPr="00C244CE">
              <w:t>Order number</w:t>
            </w:r>
          </w:p>
        </w:tc>
        <w:tc>
          <w:tcPr>
            <w:tcW w:w="4837" w:type="dxa"/>
          </w:tcPr>
          <w:p w:rsidR="00EB5641" w:rsidRPr="00C244CE" w:rsidRDefault="00EB5641" w:rsidP="00EB5641">
            <w:pPr>
              <w:pStyle w:val="Table"/>
              <w:ind w:left="720"/>
            </w:pPr>
            <w:r w:rsidRPr="00C244CE">
              <w:t>Order code</w:t>
            </w:r>
          </w:p>
        </w:tc>
      </w:tr>
      <w:tr w:rsidR="00EB5641" w:rsidRPr="00C244CE" w:rsidTr="00EB5641">
        <w:tc>
          <w:tcPr>
            <w:tcW w:w="4836" w:type="dxa"/>
          </w:tcPr>
          <w:p w:rsidR="00EB5641" w:rsidRPr="00C244CE" w:rsidRDefault="00EB5641" w:rsidP="00EB5641">
            <w:pPr>
              <w:pStyle w:val="Table"/>
              <w:ind w:left="720"/>
            </w:pPr>
            <w:r w:rsidRPr="00C244CE">
              <w:t>Buyer</w:t>
            </w:r>
          </w:p>
        </w:tc>
        <w:tc>
          <w:tcPr>
            <w:tcW w:w="4837" w:type="dxa"/>
          </w:tcPr>
          <w:p w:rsidR="00EB5641" w:rsidRPr="00C244CE" w:rsidRDefault="00EB5641" w:rsidP="00EB5641">
            <w:pPr>
              <w:pStyle w:val="Table"/>
              <w:ind w:left="720"/>
            </w:pPr>
            <w:r w:rsidRPr="00C244CE">
              <w:t>Location</w:t>
            </w:r>
          </w:p>
        </w:tc>
      </w:tr>
      <w:tr w:rsidR="00EB5641" w:rsidRPr="00C244CE" w:rsidTr="00EB5641">
        <w:tc>
          <w:tcPr>
            <w:tcW w:w="4836" w:type="dxa"/>
          </w:tcPr>
          <w:p w:rsidR="00EB5641" w:rsidRPr="00C244CE" w:rsidRDefault="00EB5641" w:rsidP="00EB5641">
            <w:pPr>
              <w:pStyle w:val="Table"/>
              <w:ind w:left="720"/>
            </w:pPr>
            <w:r w:rsidRPr="00C244CE">
              <w:t xml:space="preserve">Include </w:t>
            </w:r>
            <w:proofErr w:type="spellStart"/>
            <w:r w:rsidRPr="00C244CE">
              <w:t>Preallocated</w:t>
            </w:r>
            <w:proofErr w:type="spellEnd"/>
          </w:p>
        </w:tc>
        <w:tc>
          <w:tcPr>
            <w:tcW w:w="4837" w:type="dxa"/>
          </w:tcPr>
          <w:p w:rsidR="00EB5641" w:rsidRPr="00C244CE" w:rsidRDefault="00EB5641" w:rsidP="00EB5641">
            <w:pPr>
              <w:pStyle w:val="Table"/>
              <w:ind w:left="720"/>
            </w:pPr>
          </w:p>
        </w:tc>
      </w:tr>
    </w:tbl>
    <w:p w:rsidR="00EB5641" w:rsidRPr="00C244CE" w:rsidRDefault="00EB5641" w:rsidP="00EB5641">
      <w:pPr>
        <w:rPr>
          <w:szCs w:val="22"/>
        </w:rPr>
      </w:pPr>
    </w:p>
    <w:p w:rsidR="00EB5641" w:rsidRPr="00C244CE" w:rsidRDefault="00EB5641" w:rsidP="00EB5641">
      <w:pPr>
        <w:pStyle w:val="3rdLevelSubHeading"/>
      </w:pPr>
      <w:bookmarkStart w:id="19" w:name="_Toc280686475"/>
      <w:bookmarkStart w:id="20" w:name="_Toc282772994"/>
      <w:r w:rsidRPr="00C244CE">
        <w:t>Extended Search</w:t>
      </w:r>
      <w:bookmarkEnd w:id="19"/>
      <w:bookmarkEnd w:id="20"/>
    </w:p>
    <w:p w:rsidR="00EB5641" w:rsidRPr="00C244CE" w:rsidRDefault="00EB5641" w:rsidP="00EB5641">
      <w:r w:rsidRPr="00C244CE">
        <w:rPr>
          <w:szCs w:val="22"/>
        </w:rPr>
        <w:t>The extended selection window will allow the user to select additional parameters when enquiring on an order, e.g.: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6"/>
        <w:gridCol w:w="4837"/>
      </w:tblGrid>
      <w:tr w:rsidR="00EB5641" w:rsidRPr="00C244CE" w:rsidTr="00EB5641">
        <w:tc>
          <w:tcPr>
            <w:tcW w:w="4836" w:type="dxa"/>
          </w:tcPr>
          <w:p w:rsidR="00EB5641" w:rsidRPr="00C244CE" w:rsidRDefault="00EB5641" w:rsidP="00EB5641">
            <w:pPr>
              <w:pStyle w:val="Table"/>
              <w:ind w:left="720"/>
            </w:pPr>
            <w:r w:rsidRPr="00C244CE">
              <w:t>Order number</w:t>
            </w:r>
          </w:p>
        </w:tc>
        <w:tc>
          <w:tcPr>
            <w:tcW w:w="4837" w:type="dxa"/>
          </w:tcPr>
          <w:p w:rsidR="00EB5641" w:rsidRPr="00C244CE" w:rsidRDefault="00EB5641" w:rsidP="00EB5641">
            <w:pPr>
              <w:pStyle w:val="Table"/>
              <w:ind w:left="720"/>
            </w:pPr>
            <w:r w:rsidRPr="00C244CE">
              <w:t>Value</w:t>
            </w:r>
          </w:p>
        </w:tc>
      </w:tr>
      <w:tr w:rsidR="00EB5641" w:rsidRPr="00C244CE" w:rsidTr="00EB5641">
        <w:tc>
          <w:tcPr>
            <w:tcW w:w="4836" w:type="dxa"/>
          </w:tcPr>
          <w:p w:rsidR="00EB5641" w:rsidRPr="00C244CE" w:rsidRDefault="00EB5641" w:rsidP="00EB5641">
            <w:pPr>
              <w:pStyle w:val="Table"/>
              <w:ind w:left="720"/>
            </w:pPr>
            <w:r w:rsidRPr="00C244CE">
              <w:t>Date Created</w:t>
            </w:r>
          </w:p>
        </w:tc>
        <w:tc>
          <w:tcPr>
            <w:tcW w:w="4837" w:type="dxa"/>
          </w:tcPr>
          <w:p w:rsidR="00EB5641" w:rsidRPr="00C244CE" w:rsidRDefault="00EB5641" w:rsidP="00EB5641">
            <w:pPr>
              <w:pStyle w:val="Table"/>
              <w:ind w:left="720"/>
            </w:pPr>
            <w:r w:rsidRPr="00C244CE">
              <w:t>Date Printed</w:t>
            </w:r>
          </w:p>
        </w:tc>
      </w:tr>
      <w:tr w:rsidR="00EB5641" w:rsidRPr="00C244CE" w:rsidTr="00EB5641">
        <w:tc>
          <w:tcPr>
            <w:tcW w:w="4836" w:type="dxa"/>
          </w:tcPr>
          <w:p w:rsidR="00EB5641" w:rsidRPr="00C244CE" w:rsidRDefault="00EB5641" w:rsidP="00EB5641">
            <w:pPr>
              <w:pStyle w:val="Table"/>
              <w:ind w:left="720"/>
            </w:pPr>
            <w:r w:rsidRPr="00C244CE">
              <w:t>Invoice Location</w:t>
            </w:r>
          </w:p>
        </w:tc>
        <w:tc>
          <w:tcPr>
            <w:tcW w:w="4837" w:type="dxa"/>
          </w:tcPr>
          <w:p w:rsidR="00EB5641" w:rsidRPr="00C244CE" w:rsidRDefault="00EB5641" w:rsidP="00EB5641">
            <w:pPr>
              <w:pStyle w:val="Table"/>
              <w:ind w:left="720"/>
            </w:pPr>
            <w:r w:rsidRPr="00C244CE">
              <w:t>Create User</w:t>
            </w:r>
          </w:p>
        </w:tc>
      </w:tr>
      <w:tr w:rsidR="00EB5641" w:rsidRPr="00C244CE" w:rsidTr="00EB5641">
        <w:tc>
          <w:tcPr>
            <w:tcW w:w="4836" w:type="dxa"/>
          </w:tcPr>
          <w:p w:rsidR="00EB5641" w:rsidRPr="00C244CE" w:rsidRDefault="00EB5641" w:rsidP="00EB5641">
            <w:pPr>
              <w:pStyle w:val="Table"/>
              <w:ind w:left="720"/>
            </w:pPr>
            <w:r w:rsidRPr="00C244CE">
              <w:t>Currency</w:t>
            </w:r>
          </w:p>
        </w:tc>
        <w:tc>
          <w:tcPr>
            <w:tcW w:w="4837" w:type="dxa"/>
          </w:tcPr>
          <w:p w:rsidR="00EB5641" w:rsidRPr="00C244CE" w:rsidRDefault="00EB5641" w:rsidP="00EB5641">
            <w:pPr>
              <w:pStyle w:val="Table"/>
              <w:ind w:left="720"/>
            </w:pPr>
            <w:r w:rsidRPr="00C244CE">
              <w:t>Status indicators</w:t>
            </w:r>
          </w:p>
        </w:tc>
      </w:tr>
    </w:tbl>
    <w:p w:rsidR="00EB5641" w:rsidRPr="00C244CE" w:rsidRDefault="00EB5641" w:rsidP="00EB5641"/>
    <w:p w:rsidR="00EB5641" w:rsidRPr="00C244CE" w:rsidRDefault="00EB5641" w:rsidP="00EB5641">
      <w:pPr>
        <w:pStyle w:val="3rdLevelSubHeading"/>
      </w:pPr>
      <w:bookmarkStart w:id="21" w:name="_Toc197420357"/>
      <w:bookmarkStart w:id="22" w:name="_Toc217189363"/>
      <w:bookmarkStart w:id="23" w:name="_Toc280686476"/>
      <w:bookmarkStart w:id="24" w:name="_Toc282772995"/>
      <w:r w:rsidRPr="00C244CE">
        <w:t>Navigation Options to access the Order Line List Enquiry screen</w:t>
      </w:r>
      <w:bookmarkEnd w:id="21"/>
      <w:bookmarkEnd w:id="22"/>
      <w:bookmarkEnd w:id="23"/>
      <w:bookmarkEnd w:id="24"/>
    </w:p>
    <w:p w:rsidR="00EB5641" w:rsidRPr="00C244CE" w:rsidRDefault="00EB5641" w:rsidP="00EB5641">
      <w:pPr>
        <w:rPr>
          <w:szCs w:val="22"/>
        </w:rPr>
      </w:pPr>
      <w:r w:rsidRPr="00C244CE">
        <w:rPr>
          <w:szCs w:val="22"/>
        </w:rPr>
        <w:t xml:space="preserve">Order List screen </w:t>
      </w:r>
      <w:r w:rsidRPr="00C244CE">
        <w:rPr>
          <w:szCs w:val="22"/>
        </w:rPr>
        <w:sym w:font="Wingdings" w:char="F0E0"/>
      </w:r>
      <w:r w:rsidRPr="00C244CE">
        <w:rPr>
          <w:szCs w:val="22"/>
        </w:rPr>
        <w:t xml:space="preserve"> Right click </w:t>
      </w:r>
      <w:r w:rsidRPr="00C244CE">
        <w:rPr>
          <w:szCs w:val="22"/>
        </w:rPr>
        <w:sym w:font="Wingdings" w:char="F0E0"/>
      </w:r>
      <w:r w:rsidRPr="00C244CE">
        <w:rPr>
          <w:szCs w:val="22"/>
        </w:rPr>
        <w:t xml:space="preserve"> Display </w:t>
      </w:r>
      <w:r w:rsidRPr="00C244CE">
        <w:rPr>
          <w:szCs w:val="22"/>
        </w:rPr>
        <w:sym w:font="Wingdings" w:char="F0E0"/>
      </w:r>
      <w:r w:rsidRPr="00C244CE">
        <w:rPr>
          <w:szCs w:val="22"/>
        </w:rPr>
        <w:t xml:space="preserve"> Lines</w:t>
      </w:r>
    </w:p>
    <w:p w:rsidR="00EB5641" w:rsidRPr="00C244CE" w:rsidRDefault="00EB5641" w:rsidP="00EB5641">
      <w:pPr>
        <w:rPr>
          <w:szCs w:val="22"/>
        </w:rPr>
      </w:pPr>
      <w:r w:rsidRPr="00C244CE">
        <w:rPr>
          <w:szCs w:val="22"/>
        </w:rPr>
        <w:t xml:space="preserve">Order List screen </w:t>
      </w:r>
      <w:r w:rsidRPr="00C244CE">
        <w:rPr>
          <w:szCs w:val="22"/>
        </w:rPr>
        <w:sym w:font="Wingdings" w:char="F0E0"/>
      </w:r>
      <w:r w:rsidRPr="00C244CE">
        <w:rPr>
          <w:szCs w:val="22"/>
        </w:rPr>
        <w:t xml:space="preserve"> Menu bar </w:t>
      </w:r>
      <w:r w:rsidRPr="00C244CE">
        <w:rPr>
          <w:szCs w:val="22"/>
        </w:rPr>
        <w:sym w:font="Wingdings" w:char="F0E0"/>
      </w:r>
      <w:r w:rsidRPr="00C244CE">
        <w:rPr>
          <w:szCs w:val="22"/>
        </w:rPr>
        <w:t xml:space="preserve"> Application </w:t>
      </w:r>
      <w:r w:rsidRPr="00C244CE">
        <w:rPr>
          <w:szCs w:val="22"/>
        </w:rPr>
        <w:sym w:font="Wingdings" w:char="F0E0"/>
      </w:r>
      <w:r w:rsidRPr="00C244CE">
        <w:rPr>
          <w:szCs w:val="22"/>
        </w:rPr>
        <w:t xml:space="preserve"> Display </w:t>
      </w:r>
      <w:r w:rsidRPr="00C244CE">
        <w:rPr>
          <w:szCs w:val="22"/>
        </w:rPr>
        <w:sym w:font="Wingdings" w:char="F0E0"/>
      </w:r>
      <w:r w:rsidRPr="00C244CE">
        <w:rPr>
          <w:szCs w:val="22"/>
        </w:rPr>
        <w:t xml:space="preserve"> Lines</w:t>
      </w:r>
    </w:p>
    <w:p w:rsidR="00EB5641" w:rsidRPr="00C244CE" w:rsidRDefault="00EB5641" w:rsidP="00EB5641">
      <w:pPr>
        <w:rPr>
          <w:szCs w:val="22"/>
        </w:rPr>
      </w:pPr>
      <w:r w:rsidRPr="00C244CE">
        <w:rPr>
          <w:szCs w:val="22"/>
        </w:rPr>
        <w:t xml:space="preserve">Order List screen </w:t>
      </w:r>
      <w:r w:rsidRPr="00C244CE">
        <w:rPr>
          <w:szCs w:val="22"/>
        </w:rPr>
        <w:sym w:font="Wingdings" w:char="F0E0"/>
      </w:r>
      <w:r w:rsidRPr="00C244CE">
        <w:rPr>
          <w:szCs w:val="22"/>
        </w:rPr>
        <w:t xml:space="preserve"> [Lines]</w:t>
      </w:r>
    </w:p>
    <w:p w:rsidR="00EB5641" w:rsidRPr="00C244CE" w:rsidRDefault="00EB5641" w:rsidP="00EB5641">
      <w:pPr>
        <w:rPr>
          <w:szCs w:val="22"/>
        </w:rPr>
      </w:pPr>
    </w:p>
    <w:p w:rsidR="00EB5641" w:rsidRPr="00C244CE" w:rsidRDefault="00EB5641" w:rsidP="00EB5641">
      <w:pPr>
        <w:spacing w:after="0"/>
        <w:rPr>
          <w:rFonts w:cs="Arial"/>
          <w:b/>
          <w:bCs/>
          <w:sz w:val="32"/>
          <w:szCs w:val="32"/>
        </w:rPr>
      </w:pPr>
    </w:p>
    <w:p w:rsidR="00EB5641" w:rsidRPr="00C244CE" w:rsidRDefault="00EB5641" w:rsidP="00EB5641">
      <w:pPr>
        <w:spacing w:after="0"/>
        <w:rPr>
          <w:rFonts w:cs="Arial"/>
          <w:b/>
          <w:bCs/>
          <w:sz w:val="32"/>
          <w:szCs w:val="32"/>
        </w:rPr>
      </w:pPr>
    </w:p>
    <w:p w:rsidR="00EB5641" w:rsidRPr="00C244CE" w:rsidRDefault="00EB5641" w:rsidP="00EB5641">
      <w:pPr>
        <w:spacing w:after="0"/>
        <w:rPr>
          <w:rFonts w:cs="Arial"/>
          <w:b/>
          <w:bCs/>
          <w:sz w:val="32"/>
          <w:szCs w:val="32"/>
        </w:rPr>
      </w:pPr>
    </w:p>
    <w:p w:rsidR="00EB5641" w:rsidRPr="00C244CE" w:rsidRDefault="00EB5641" w:rsidP="00EB5641">
      <w:pPr>
        <w:spacing w:after="0"/>
        <w:rPr>
          <w:rFonts w:cs="Arial"/>
          <w:b/>
          <w:bCs/>
          <w:sz w:val="32"/>
          <w:szCs w:val="32"/>
        </w:rPr>
      </w:pPr>
      <w:r w:rsidRPr="00C244CE">
        <w:br w:type="page"/>
      </w:r>
    </w:p>
    <w:p w:rsidR="00EB5641" w:rsidRPr="00C244CE" w:rsidRDefault="00EB5641" w:rsidP="00EB5641">
      <w:pPr>
        <w:pStyle w:val="1SubHeading"/>
      </w:pPr>
      <w:bookmarkStart w:id="25" w:name="_Toc280686477"/>
      <w:bookmarkStart w:id="26" w:name="_Toc282772996"/>
      <w:r w:rsidRPr="00C244CE">
        <w:lastRenderedPageBreak/>
        <w:t>Order Summary Screen</w:t>
      </w:r>
      <w:bookmarkEnd w:id="25"/>
      <w:bookmarkEnd w:id="26"/>
    </w:p>
    <w:p w:rsidR="00EB5641" w:rsidRPr="00C244CE" w:rsidRDefault="00EB5641" w:rsidP="00EB5641">
      <w:pPr>
        <w:rPr>
          <w:szCs w:val="22"/>
        </w:rPr>
      </w:pPr>
      <w:r w:rsidRPr="00C244CE">
        <w:rPr>
          <w:szCs w:val="22"/>
        </w:rPr>
        <w:t>The Order Summary screen displays an overview of the order.</w:t>
      </w:r>
    </w:p>
    <w:p w:rsidR="00EB5641" w:rsidRPr="00C244CE" w:rsidRDefault="00EB5641" w:rsidP="00EB5641">
      <w:pPr>
        <w:rPr>
          <w:szCs w:val="22"/>
        </w:rPr>
      </w:pPr>
      <w:r w:rsidRPr="00C244CE">
        <w:rPr>
          <w:szCs w:val="22"/>
        </w:rPr>
        <w:t>In addition to the overall value of the order, receipts and invoices, this screen provides details for individual order lines, e.g. order line value, receipts value and actual value invoiced.</w:t>
      </w:r>
    </w:p>
    <w:p w:rsidR="00EB5641" w:rsidRPr="00C244CE" w:rsidRDefault="00EB5641" w:rsidP="00EB5641">
      <w:pPr>
        <w:rPr>
          <w:sz w:val="16"/>
          <w:szCs w:val="16"/>
        </w:rPr>
      </w:pPr>
    </w:p>
    <w:p w:rsidR="00EB5641" w:rsidRPr="00C244CE" w:rsidRDefault="00EB5641" w:rsidP="00EB5641">
      <w:pPr>
        <w:pStyle w:val="2ndLevelSubHeading"/>
        <w:rPr>
          <w:lang w:eastAsia="en-GB"/>
        </w:rPr>
      </w:pPr>
      <w:bookmarkStart w:id="27" w:name="Figure_5"/>
      <w:bookmarkStart w:id="28" w:name="Figure_7"/>
      <w:bookmarkStart w:id="29" w:name="_Toc280686478"/>
      <w:bookmarkStart w:id="30" w:name="_Toc282772997"/>
      <w:bookmarkEnd w:id="27"/>
      <w:bookmarkEnd w:id="28"/>
      <w:r w:rsidRPr="00C244CE">
        <w:rPr>
          <w:lang w:eastAsia="en-GB"/>
        </w:rPr>
        <w:t>Locatio</w:t>
      </w:r>
      <w:r w:rsidRPr="00EB5641">
        <w:t>n</w:t>
      </w:r>
      <w:bookmarkEnd w:id="29"/>
      <w:bookmarkEnd w:id="30"/>
    </w:p>
    <w:p w:rsidR="00EB5641" w:rsidRPr="00C244CE" w:rsidRDefault="00EB5641" w:rsidP="00EB5641">
      <w:pPr>
        <w:rPr>
          <w:szCs w:val="22"/>
        </w:rPr>
      </w:pPr>
      <w:r w:rsidRPr="00C244CE">
        <w:rPr>
          <w:szCs w:val="22"/>
        </w:rPr>
        <w:t xml:space="preserve">End User Main Menu </w:t>
      </w:r>
      <w:r w:rsidRPr="00C244CE">
        <w:rPr>
          <w:szCs w:val="22"/>
        </w:rPr>
        <w:sym w:font="Wingdings" w:char="F0E0"/>
      </w:r>
      <w:r w:rsidRPr="00C244CE">
        <w:rPr>
          <w:szCs w:val="22"/>
        </w:rPr>
        <w:t xml:space="preserve"> Order Management </w:t>
      </w:r>
      <w:r w:rsidRPr="00C244CE">
        <w:rPr>
          <w:szCs w:val="22"/>
        </w:rPr>
        <w:sym w:font="Wingdings" w:char="F0E0"/>
      </w:r>
      <w:r w:rsidRPr="00C244CE">
        <w:rPr>
          <w:szCs w:val="22"/>
        </w:rPr>
        <w:t xml:space="preserve"> Order Enquiry/Copy</w:t>
      </w:r>
      <w:r w:rsidRPr="00C244CE">
        <w:rPr>
          <w:szCs w:val="22"/>
        </w:rPr>
        <w:sym w:font="Wingdings" w:char="F0E0"/>
      </w:r>
      <w:r w:rsidRPr="00C244CE">
        <w:rPr>
          <w:szCs w:val="22"/>
        </w:rPr>
        <w:t>Lines</w:t>
      </w:r>
      <w:r w:rsidRPr="00C244CE">
        <w:rPr>
          <w:szCs w:val="22"/>
        </w:rPr>
        <w:sym w:font="Wingdings" w:char="F0E0"/>
      </w:r>
      <w:r w:rsidRPr="00C244CE">
        <w:rPr>
          <w:szCs w:val="22"/>
        </w:rPr>
        <w:t>Summary</w:t>
      </w:r>
    </w:p>
    <w:p w:rsidR="00EB5641" w:rsidRPr="00C244CE" w:rsidRDefault="00EB5641" w:rsidP="00EB5641">
      <w:pPr>
        <w:pStyle w:val="Caption"/>
        <w:keepNext/>
      </w:pPr>
    </w:p>
    <w:p w:rsidR="00EB5641" w:rsidRPr="00C244CE" w:rsidRDefault="00EB5641" w:rsidP="00EB5641">
      <w:pPr>
        <w:pStyle w:val="Caption"/>
        <w:keepNext/>
      </w:pPr>
      <w:r w:rsidRPr="00C244CE">
        <w:t xml:space="preserve">Figure </w:t>
      </w:r>
      <w:fldSimple w:instr=" SEQ Figure \* ARABIC ">
        <w:r w:rsidR="002E0CA5">
          <w:rPr>
            <w:noProof/>
          </w:rPr>
          <w:t>2</w:t>
        </w:r>
      </w:fldSimple>
    </w:p>
    <w:p w:rsidR="00EB5641" w:rsidRPr="00C244CE" w:rsidRDefault="00EB5641" w:rsidP="00EB5641">
      <w:pPr>
        <w:spacing w:after="0"/>
        <w:rPr>
          <w:szCs w:val="22"/>
          <w:lang w:eastAsia="en-GB"/>
        </w:rPr>
      </w:pPr>
      <w:r w:rsidRPr="00C244CE">
        <w:rPr>
          <w:noProof/>
          <w:szCs w:val="22"/>
          <w:bdr w:val="single" w:sz="4" w:space="0" w:color="auto"/>
          <w:lang w:val="en-GB" w:eastAsia="en-GB"/>
        </w:rPr>
        <w:drawing>
          <wp:inline distT="0" distB="0" distL="0" distR="0">
            <wp:extent cx="3600000" cy="2171300"/>
            <wp:effectExtent l="19050" t="0" r="450" b="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3600000" cy="2171300"/>
                    </a:xfrm>
                    <a:prstGeom prst="rect">
                      <a:avLst/>
                    </a:prstGeom>
                    <a:noFill/>
                    <a:ln w="9525">
                      <a:noFill/>
                      <a:miter lim="800000"/>
                      <a:headEnd/>
                      <a:tailEnd/>
                    </a:ln>
                  </pic:spPr>
                </pic:pic>
              </a:graphicData>
            </a:graphic>
          </wp:inline>
        </w:drawing>
      </w:r>
    </w:p>
    <w:p w:rsidR="00EB5641" w:rsidRPr="00C244CE" w:rsidRDefault="00EB5641" w:rsidP="00EB5641">
      <w:pPr>
        <w:spacing w:after="0"/>
        <w:rPr>
          <w:szCs w:val="22"/>
          <w:lang w:eastAsia="en-GB"/>
        </w:rPr>
      </w:pPr>
    </w:p>
    <w:p w:rsidR="00EB5641" w:rsidRPr="00C244CE" w:rsidRDefault="00EB5641" w:rsidP="00EB5641">
      <w:pPr>
        <w:spacing w:after="0"/>
        <w:rPr>
          <w:szCs w:val="22"/>
          <w:lang w:eastAsia="en-GB"/>
        </w:rPr>
      </w:pPr>
      <w:r w:rsidRPr="00C244CE">
        <w:rPr>
          <w:szCs w:val="22"/>
          <w:lang w:eastAsia="en-GB"/>
        </w:rPr>
        <w:t>The summary screen gives you a clear indication on the summary of the order.</w:t>
      </w:r>
    </w:p>
    <w:p w:rsidR="00EB5641" w:rsidRPr="00C244CE" w:rsidRDefault="00EB5641" w:rsidP="00EB5641">
      <w:pPr>
        <w:spacing w:after="0"/>
        <w:rPr>
          <w:szCs w:val="22"/>
          <w:lang w:eastAsia="en-GB"/>
        </w:rPr>
      </w:pPr>
    </w:p>
    <w:p w:rsidR="00EB5641" w:rsidRPr="00C244CE" w:rsidRDefault="00EB5641" w:rsidP="00EB5641">
      <w:pPr>
        <w:spacing w:after="0"/>
        <w:rPr>
          <w:rFonts w:cs="Arial"/>
          <w:bCs/>
          <w:sz w:val="16"/>
          <w:szCs w:val="16"/>
          <w:lang w:eastAsia="en-GB"/>
        </w:rPr>
      </w:pPr>
    </w:p>
    <w:p w:rsidR="00EB5641" w:rsidRPr="00EB5641" w:rsidRDefault="00EB5641" w:rsidP="00EB5641">
      <w:pPr>
        <w:pStyle w:val="2ndLevelSubHeading"/>
      </w:pPr>
      <w:bookmarkStart w:id="31" w:name="_Toc116890606"/>
      <w:bookmarkStart w:id="32" w:name="_Toc217188923"/>
      <w:bookmarkStart w:id="33" w:name="_Toc280686479"/>
      <w:bookmarkStart w:id="34" w:name="_Toc282772998"/>
      <w:r w:rsidRPr="00EB5641">
        <w:t>Point to Ponder</w:t>
      </w:r>
      <w:bookmarkEnd w:id="31"/>
      <w:bookmarkEnd w:id="32"/>
      <w:bookmarkEnd w:id="33"/>
      <w:bookmarkEnd w:id="34"/>
      <w:r w:rsidRPr="00EB5641">
        <w:t xml:space="preserve"> </w:t>
      </w:r>
    </w:p>
    <w:p w:rsidR="00EB5641" w:rsidRPr="00C244CE" w:rsidRDefault="00EB5641" w:rsidP="00EB5641">
      <w:pPr>
        <w:pStyle w:val="3rdLevelSubHeading"/>
      </w:pPr>
      <w:bookmarkStart w:id="35" w:name="_Toc116890607"/>
      <w:bookmarkStart w:id="36" w:name="_Toc217188924"/>
      <w:bookmarkStart w:id="37" w:name="_Toc282772999"/>
      <w:r w:rsidRPr="00C244CE">
        <w:t>GRN statuses</w:t>
      </w:r>
      <w:bookmarkEnd w:id="35"/>
      <w:bookmarkEnd w:id="36"/>
      <w:bookmarkEnd w:id="37"/>
    </w:p>
    <w:p w:rsidR="00EB5641" w:rsidRPr="00C244CE" w:rsidRDefault="00EB5641" w:rsidP="00EB5641">
      <w:pPr>
        <w:rPr>
          <w:szCs w:val="22"/>
        </w:rPr>
      </w:pPr>
      <w:r w:rsidRPr="00C244CE">
        <w:rPr>
          <w:szCs w:val="22"/>
        </w:rPr>
        <w:t xml:space="preserve">Status codes give an indication of the stage an order has reached in the purchase order cycle, see CDR04 Revisions manual for further information.   </w:t>
      </w:r>
    </w:p>
    <w:p w:rsidR="00EB5641" w:rsidRPr="00C244CE" w:rsidRDefault="00EB5641" w:rsidP="00EB5641">
      <w:pPr>
        <w:rPr>
          <w:szCs w:val="22"/>
        </w:rPr>
      </w:pPr>
      <w:r w:rsidRPr="00C244CE">
        <w:rPr>
          <w:szCs w:val="22"/>
        </w:rPr>
        <w:t xml:space="preserve">The GRN status codes relate specifically to the status of the associated invoice, e.g.  </w:t>
      </w:r>
    </w:p>
    <w:tbl>
      <w:tblPr>
        <w:tblW w:w="9717" w:type="dxa"/>
        <w:tblInd w:w="468" w:type="dxa"/>
        <w:tblLook w:val="01E0"/>
      </w:tblPr>
      <w:tblGrid>
        <w:gridCol w:w="1561"/>
        <w:gridCol w:w="4600"/>
        <w:gridCol w:w="3556"/>
      </w:tblGrid>
      <w:tr w:rsidR="00EB5641" w:rsidRPr="00C244CE" w:rsidTr="00EB5641">
        <w:tc>
          <w:tcPr>
            <w:tcW w:w="1561" w:type="dxa"/>
          </w:tcPr>
          <w:p w:rsidR="00EB5641" w:rsidRPr="00C244CE" w:rsidRDefault="00EB5641" w:rsidP="00EB5641">
            <w:pPr>
              <w:pStyle w:val="table0"/>
              <w:rPr>
                <w:b/>
                <w:szCs w:val="22"/>
              </w:rPr>
            </w:pPr>
            <w:r w:rsidRPr="00C244CE">
              <w:rPr>
                <w:b/>
                <w:szCs w:val="22"/>
              </w:rPr>
              <w:t>GRN Status</w:t>
            </w:r>
          </w:p>
        </w:tc>
        <w:tc>
          <w:tcPr>
            <w:tcW w:w="4600" w:type="dxa"/>
          </w:tcPr>
          <w:p w:rsidR="00EB5641" w:rsidRPr="00C244CE" w:rsidRDefault="00EB5641" w:rsidP="00EB5641">
            <w:pPr>
              <w:pStyle w:val="table0"/>
              <w:rPr>
                <w:b/>
                <w:szCs w:val="22"/>
              </w:rPr>
            </w:pPr>
            <w:r w:rsidRPr="00C244CE">
              <w:rPr>
                <w:b/>
                <w:szCs w:val="22"/>
              </w:rPr>
              <w:t>Explanation</w:t>
            </w:r>
          </w:p>
        </w:tc>
        <w:tc>
          <w:tcPr>
            <w:tcW w:w="3556" w:type="dxa"/>
          </w:tcPr>
          <w:p w:rsidR="00EB5641" w:rsidRPr="00C244CE" w:rsidRDefault="00EB5641" w:rsidP="00EB5641">
            <w:pPr>
              <w:pStyle w:val="table0"/>
              <w:rPr>
                <w:b/>
                <w:szCs w:val="22"/>
              </w:rPr>
            </w:pPr>
            <w:r w:rsidRPr="00C244CE">
              <w:rPr>
                <w:b/>
                <w:szCs w:val="22"/>
              </w:rPr>
              <w:t>Related Order Line Status</w:t>
            </w:r>
          </w:p>
        </w:tc>
      </w:tr>
      <w:tr w:rsidR="00EB5641" w:rsidRPr="00C244CE" w:rsidTr="00EB5641">
        <w:tc>
          <w:tcPr>
            <w:tcW w:w="1561" w:type="dxa"/>
          </w:tcPr>
          <w:p w:rsidR="00EB5641" w:rsidRPr="00C244CE" w:rsidRDefault="00EB5641" w:rsidP="00EB5641">
            <w:pPr>
              <w:pStyle w:val="table0"/>
              <w:rPr>
                <w:szCs w:val="22"/>
              </w:rPr>
            </w:pPr>
            <w:r w:rsidRPr="00C244CE">
              <w:rPr>
                <w:szCs w:val="22"/>
              </w:rPr>
              <w:t>Complete</w:t>
            </w:r>
          </w:p>
        </w:tc>
        <w:tc>
          <w:tcPr>
            <w:tcW w:w="4600" w:type="dxa"/>
          </w:tcPr>
          <w:p w:rsidR="00EB5641" w:rsidRPr="00C244CE" w:rsidRDefault="00EB5641" w:rsidP="00EB5641">
            <w:pPr>
              <w:pStyle w:val="table0"/>
              <w:rPr>
                <w:szCs w:val="22"/>
              </w:rPr>
            </w:pPr>
            <w:r w:rsidRPr="00C244CE">
              <w:rPr>
                <w:szCs w:val="22"/>
              </w:rPr>
              <w:t>Indicates that an invoice line has been matched to the goods receipt</w:t>
            </w:r>
          </w:p>
        </w:tc>
        <w:tc>
          <w:tcPr>
            <w:tcW w:w="3556" w:type="dxa"/>
          </w:tcPr>
          <w:p w:rsidR="00EB5641" w:rsidRPr="00C244CE" w:rsidRDefault="00EB5641" w:rsidP="00EB5641">
            <w:pPr>
              <w:pStyle w:val="table0"/>
              <w:rPr>
                <w:szCs w:val="22"/>
              </w:rPr>
            </w:pPr>
            <w:r w:rsidRPr="00C244CE">
              <w:rPr>
                <w:szCs w:val="22"/>
              </w:rPr>
              <w:t>Complete</w:t>
            </w:r>
          </w:p>
        </w:tc>
      </w:tr>
      <w:tr w:rsidR="00EB5641" w:rsidRPr="00C244CE" w:rsidTr="00EB5641">
        <w:tc>
          <w:tcPr>
            <w:tcW w:w="1561" w:type="dxa"/>
          </w:tcPr>
          <w:p w:rsidR="00EB5641" w:rsidRPr="00C244CE" w:rsidRDefault="00EB5641" w:rsidP="00EB5641">
            <w:pPr>
              <w:pStyle w:val="table0"/>
              <w:rPr>
                <w:szCs w:val="22"/>
              </w:rPr>
            </w:pPr>
            <w:r w:rsidRPr="00C244CE">
              <w:rPr>
                <w:szCs w:val="22"/>
              </w:rPr>
              <w:t>Outstanding</w:t>
            </w:r>
          </w:p>
        </w:tc>
        <w:tc>
          <w:tcPr>
            <w:tcW w:w="4600" w:type="dxa"/>
          </w:tcPr>
          <w:p w:rsidR="00EB5641" w:rsidRPr="00C244CE" w:rsidRDefault="00EB5641" w:rsidP="00EB5641">
            <w:pPr>
              <w:pStyle w:val="table0"/>
              <w:rPr>
                <w:szCs w:val="22"/>
              </w:rPr>
            </w:pPr>
            <w:r w:rsidRPr="00C244CE">
              <w:rPr>
                <w:szCs w:val="22"/>
              </w:rPr>
              <w:t>Indicates that no invoice has been matched to the goods receipt</w:t>
            </w:r>
          </w:p>
        </w:tc>
        <w:tc>
          <w:tcPr>
            <w:tcW w:w="3556" w:type="dxa"/>
          </w:tcPr>
          <w:p w:rsidR="00EB5641" w:rsidRPr="00C244CE" w:rsidRDefault="00EB5641" w:rsidP="00EB5641">
            <w:pPr>
              <w:pStyle w:val="table0"/>
              <w:rPr>
                <w:szCs w:val="22"/>
              </w:rPr>
            </w:pPr>
            <w:r w:rsidRPr="00C244CE">
              <w:rPr>
                <w:szCs w:val="22"/>
              </w:rPr>
              <w:t>Await Invoice</w:t>
            </w:r>
          </w:p>
        </w:tc>
      </w:tr>
      <w:tr w:rsidR="00EB5641" w:rsidRPr="00C244CE" w:rsidTr="00EB5641">
        <w:tc>
          <w:tcPr>
            <w:tcW w:w="1561" w:type="dxa"/>
          </w:tcPr>
          <w:p w:rsidR="00EB5641" w:rsidRPr="00C244CE" w:rsidRDefault="00EB5641" w:rsidP="00EB5641">
            <w:pPr>
              <w:pStyle w:val="table0"/>
              <w:rPr>
                <w:szCs w:val="22"/>
              </w:rPr>
            </w:pPr>
            <w:r w:rsidRPr="00C244CE">
              <w:rPr>
                <w:szCs w:val="22"/>
              </w:rPr>
              <w:t>Held</w:t>
            </w:r>
          </w:p>
          <w:p w:rsidR="00EB5641" w:rsidRPr="00C244CE" w:rsidRDefault="00EB5641" w:rsidP="00EB5641">
            <w:pPr>
              <w:pStyle w:val="table0"/>
              <w:rPr>
                <w:szCs w:val="22"/>
              </w:rPr>
            </w:pPr>
          </w:p>
          <w:p w:rsidR="00EB5641" w:rsidRPr="00C244CE" w:rsidRDefault="00EB5641" w:rsidP="00EB5641">
            <w:pPr>
              <w:pStyle w:val="table0"/>
              <w:rPr>
                <w:szCs w:val="22"/>
              </w:rPr>
            </w:pPr>
            <w:r w:rsidRPr="00C244CE">
              <w:rPr>
                <w:szCs w:val="22"/>
              </w:rPr>
              <w:t>Matched</w:t>
            </w:r>
          </w:p>
        </w:tc>
        <w:tc>
          <w:tcPr>
            <w:tcW w:w="4600" w:type="dxa"/>
          </w:tcPr>
          <w:p w:rsidR="00EB5641" w:rsidRPr="00C244CE" w:rsidRDefault="00EB5641" w:rsidP="00EB5641">
            <w:pPr>
              <w:pStyle w:val="table0"/>
              <w:rPr>
                <w:szCs w:val="22"/>
              </w:rPr>
            </w:pPr>
            <w:r w:rsidRPr="00C244CE">
              <w:rPr>
                <w:szCs w:val="22"/>
              </w:rPr>
              <w:t xml:space="preserve">Indicates that the goods receipt is held because of a </w:t>
            </w:r>
            <w:proofErr w:type="spellStart"/>
            <w:r w:rsidRPr="00C244CE">
              <w:rPr>
                <w:szCs w:val="22"/>
              </w:rPr>
              <w:t>mis</w:t>
            </w:r>
            <w:proofErr w:type="spellEnd"/>
            <w:r w:rsidRPr="00C244CE">
              <w:rPr>
                <w:szCs w:val="22"/>
              </w:rPr>
              <w:t>-match in price</w:t>
            </w:r>
          </w:p>
          <w:p w:rsidR="00EB5641" w:rsidRPr="00C244CE" w:rsidRDefault="00EB5641" w:rsidP="00EB5641">
            <w:pPr>
              <w:pStyle w:val="table0"/>
              <w:rPr>
                <w:szCs w:val="22"/>
              </w:rPr>
            </w:pPr>
            <w:r w:rsidRPr="00C244CE">
              <w:rPr>
                <w:szCs w:val="22"/>
              </w:rPr>
              <w:t>Indicates that the goods receipt  is more than the invoice being paid</w:t>
            </w:r>
          </w:p>
          <w:p w:rsidR="00EB5641" w:rsidRPr="00C244CE" w:rsidRDefault="00EB5641" w:rsidP="00EB5641">
            <w:pPr>
              <w:pStyle w:val="table0"/>
              <w:rPr>
                <w:color w:val="0F243E" w:themeColor="text2" w:themeShade="80"/>
                <w:szCs w:val="22"/>
              </w:rPr>
            </w:pPr>
          </w:p>
          <w:p w:rsidR="00EB5641" w:rsidRPr="00C244CE" w:rsidRDefault="00EB5641" w:rsidP="00EB5641">
            <w:pPr>
              <w:pStyle w:val="table0"/>
              <w:rPr>
                <w:color w:val="0F243E" w:themeColor="text2" w:themeShade="80"/>
                <w:szCs w:val="22"/>
              </w:rPr>
            </w:pPr>
          </w:p>
        </w:tc>
        <w:tc>
          <w:tcPr>
            <w:tcW w:w="3556" w:type="dxa"/>
          </w:tcPr>
          <w:p w:rsidR="00EB5641" w:rsidRPr="00C244CE" w:rsidRDefault="00EB5641" w:rsidP="00EB5641">
            <w:pPr>
              <w:pStyle w:val="table0"/>
              <w:rPr>
                <w:szCs w:val="22"/>
              </w:rPr>
            </w:pPr>
            <w:r w:rsidRPr="00C244CE">
              <w:rPr>
                <w:szCs w:val="22"/>
              </w:rPr>
              <w:t>Await Invoice/Await Delivery</w:t>
            </w:r>
          </w:p>
          <w:p w:rsidR="00EB5641" w:rsidRPr="00C244CE" w:rsidRDefault="00EB5641" w:rsidP="00EB5641">
            <w:pPr>
              <w:pStyle w:val="table0"/>
              <w:rPr>
                <w:szCs w:val="22"/>
              </w:rPr>
            </w:pPr>
          </w:p>
          <w:p w:rsidR="00EB5641" w:rsidRPr="00C244CE" w:rsidRDefault="00EB5641" w:rsidP="00EB5641">
            <w:pPr>
              <w:pStyle w:val="table0"/>
              <w:rPr>
                <w:szCs w:val="22"/>
              </w:rPr>
            </w:pPr>
            <w:r w:rsidRPr="00C244CE">
              <w:rPr>
                <w:szCs w:val="22"/>
              </w:rPr>
              <w:t>Await Invoice/await Delivery</w:t>
            </w:r>
          </w:p>
        </w:tc>
      </w:tr>
    </w:tbl>
    <w:p w:rsidR="00EB5641" w:rsidRPr="00C244CE" w:rsidRDefault="00EB5641" w:rsidP="00EB5641">
      <w:pPr>
        <w:pStyle w:val="3rdLevelSubHeading"/>
      </w:pPr>
      <w:bookmarkStart w:id="38" w:name="_Toc280686480"/>
      <w:bookmarkStart w:id="39" w:name="_Toc282773000"/>
      <w:r w:rsidRPr="00C244CE">
        <w:lastRenderedPageBreak/>
        <w:t>Navigation Options to access the Order Summary Enquiry screen</w:t>
      </w:r>
      <w:bookmarkEnd w:id="38"/>
      <w:bookmarkEnd w:id="39"/>
    </w:p>
    <w:p w:rsidR="00EB5641" w:rsidRPr="00C244CE" w:rsidRDefault="00EB5641" w:rsidP="00EB5641">
      <w:pPr>
        <w:rPr>
          <w:szCs w:val="22"/>
        </w:rPr>
      </w:pPr>
      <w:r w:rsidRPr="00C244CE">
        <w:rPr>
          <w:szCs w:val="22"/>
        </w:rPr>
        <w:t xml:space="preserve">Order List screen </w:t>
      </w:r>
      <w:r w:rsidRPr="00C244CE">
        <w:rPr>
          <w:szCs w:val="22"/>
        </w:rPr>
        <w:sym w:font="Wingdings" w:char="F0E0"/>
      </w:r>
      <w:r w:rsidRPr="00C244CE">
        <w:rPr>
          <w:szCs w:val="22"/>
        </w:rPr>
        <w:t xml:space="preserve"> Right click </w:t>
      </w:r>
      <w:r w:rsidRPr="00C244CE">
        <w:rPr>
          <w:szCs w:val="22"/>
        </w:rPr>
        <w:sym w:font="Wingdings" w:char="F0E0"/>
      </w:r>
      <w:r w:rsidRPr="00C244CE">
        <w:rPr>
          <w:szCs w:val="22"/>
        </w:rPr>
        <w:t xml:space="preserve"> Display </w:t>
      </w:r>
      <w:r w:rsidRPr="00C244CE">
        <w:rPr>
          <w:szCs w:val="22"/>
        </w:rPr>
        <w:sym w:font="Wingdings" w:char="F0E0"/>
      </w:r>
      <w:r w:rsidRPr="00C244CE">
        <w:rPr>
          <w:szCs w:val="22"/>
        </w:rPr>
        <w:t xml:space="preserve"> Summary</w:t>
      </w:r>
    </w:p>
    <w:p w:rsidR="00EB5641" w:rsidRPr="00C244CE" w:rsidRDefault="00EB5641" w:rsidP="00EB5641">
      <w:pPr>
        <w:rPr>
          <w:szCs w:val="22"/>
        </w:rPr>
      </w:pPr>
      <w:r w:rsidRPr="00C244CE">
        <w:rPr>
          <w:szCs w:val="22"/>
        </w:rPr>
        <w:t xml:space="preserve">Order List screen </w:t>
      </w:r>
      <w:r w:rsidRPr="00C244CE">
        <w:rPr>
          <w:szCs w:val="22"/>
        </w:rPr>
        <w:sym w:font="Wingdings" w:char="F0E0"/>
      </w:r>
      <w:r w:rsidRPr="00C244CE">
        <w:rPr>
          <w:szCs w:val="22"/>
        </w:rPr>
        <w:t xml:space="preserve"> Menu bar </w:t>
      </w:r>
      <w:r w:rsidRPr="00C244CE">
        <w:rPr>
          <w:szCs w:val="22"/>
        </w:rPr>
        <w:sym w:font="Wingdings" w:char="F0E0"/>
      </w:r>
      <w:r w:rsidRPr="00C244CE">
        <w:rPr>
          <w:szCs w:val="22"/>
        </w:rPr>
        <w:t xml:space="preserve"> Application </w:t>
      </w:r>
      <w:r w:rsidRPr="00C244CE">
        <w:rPr>
          <w:szCs w:val="22"/>
        </w:rPr>
        <w:sym w:font="Wingdings" w:char="F0E0"/>
      </w:r>
      <w:r w:rsidRPr="00C244CE">
        <w:rPr>
          <w:szCs w:val="22"/>
        </w:rPr>
        <w:t xml:space="preserve"> Display </w:t>
      </w:r>
      <w:r w:rsidRPr="00C244CE">
        <w:rPr>
          <w:szCs w:val="22"/>
        </w:rPr>
        <w:sym w:font="Wingdings" w:char="F0E0"/>
      </w:r>
      <w:r w:rsidRPr="00C244CE">
        <w:rPr>
          <w:szCs w:val="22"/>
        </w:rPr>
        <w:t xml:space="preserve"> Summary</w:t>
      </w:r>
    </w:p>
    <w:p w:rsidR="00EB5641" w:rsidRPr="00C244CE" w:rsidRDefault="00EB5641" w:rsidP="00EB5641">
      <w:pPr>
        <w:rPr>
          <w:szCs w:val="22"/>
        </w:rPr>
      </w:pPr>
      <w:r w:rsidRPr="00C244CE">
        <w:rPr>
          <w:szCs w:val="22"/>
        </w:rPr>
        <w:t xml:space="preserve">Order List screen </w:t>
      </w:r>
      <w:r w:rsidRPr="00C244CE">
        <w:rPr>
          <w:szCs w:val="22"/>
        </w:rPr>
        <w:sym w:font="Wingdings" w:char="F0E0"/>
      </w:r>
      <w:r w:rsidRPr="00C244CE">
        <w:rPr>
          <w:szCs w:val="22"/>
        </w:rPr>
        <w:t xml:space="preserve"> [Summary]</w:t>
      </w:r>
    </w:p>
    <w:p w:rsidR="00EB5641" w:rsidRPr="00C244CE" w:rsidRDefault="00EB5641" w:rsidP="00EB5641">
      <w:pPr>
        <w:pStyle w:val="1subheading0"/>
      </w:pPr>
      <w:bookmarkStart w:id="40" w:name="_Toc217189362"/>
    </w:p>
    <w:p w:rsidR="00EB5641" w:rsidRPr="00C244CE" w:rsidRDefault="00EB5641" w:rsidP="00EB5641"/>
    <w:p w:rsidR="00EB5641" w:rsidRPr="00C244CE" w:rsidRDefault="00EB5641" w:rsidP="00EB5641">
      <w:pPr>
        <w:pStyle w:val="1SubHeading"/>
      </w:pPr>
      <w:bookmarkStart w:id="41" w:name="_Toc280686481"/>
      <w:bookmarkStart w:id="42" w:name="_Toc282773001"/>
      <w:r w:rsidRPr="00C244CE">
        <w:t>Enquiry- Order Line List Screen</w:t>
      </w:r>
      <w:bookmarkEnd w:id="40"/>
      <w:bookmarkEnd w:id="41"/>
      <w:bookmarkEnd w:id="42"/>
    </w:p>
    <w:p w:rsidR="00EB5641" w:rsidRPr="00C244CE" w:rsidRDefault="00EB5641" w:rsidP="00EB5641">
      <w:r w:rsidRPr="00C244CE">
        <w:t>In view mode, the Purchase Order Enter/Revise screen allows the order lines to be viewed exactly as they were entered onto the system.   This screen can be used to enquire on an order prior to any revisions being recorded.</w:t>
      </w:r>
    </w:p>
    <w:p w:rsidR="00EB5641" w:rsidRPr="00C244CE" w:rsidRDefault="00EB5641" w:rsidP="00EB5641"/>
    <w:p w:rsidR="00EB5641" w:rsidRPr="00C244CE" w:rsidRDefault="00EB5641" w:rsidP="00EB5641">
      <w:pPr>
        <w:pStyle w:val="Caption"/>
        <w:keepNext/>
      </w:pPr>
      <w:r w:rsidRPr="00C244CE">
        <w:t xml:space="preserve">Figure </w:t>
      </w:r>
      <w:fldSimple w:instr=" SEQ Figure \* ARABIC ">
        <w:r w:rsidR="002E0CA5">
          <w:rPr>
            <w:noProof/>
          </w:rPr>
          <w:t>3</w:t>
        </w:r>
      </w:fldSimple>
    </w:p>
    <w:p w:rsidR="00EB5641" w:rsidRPr="00C244CE" w:rsidRDefault="00EB5641" w:rsidP="00EB5641">
      <w:r w:rsidRPr="00C244CE">
        <w:rPr>
          <w:noProof/>
          <w:lang w:val="en-GB" w:eastAsia="en-GB"/>
        </w:rPr>
        <w:drawing>
          <wp:inline distT="0" distB="0" distL="0" distR="0">
            <wp:extent cx="3600000" cy="2504233"/>
            <wp:effectExtent l="19050" t="19050" r="19500" b="10367"/>
            <wp:docPr id="7" name="Picture 7" descr="CDR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R041"/>
                    <pic:cNvPicPr>
                      <a:picLocks noChangeAspect="1" noChangeArrowheads="1"/>
                    </pic:cNvPicPr>
                  </pic:nvPicPr>
                  <pic:blipFill>
                    <a:blip r:embed="rId16" cstate="print"/>
                    <a:srcRect b="5840"/>
                    <a:stretch>
                      <a:fillRect/>
                    </a:stretch>
                  </pic:blipFill>
                  <pic:spPr bwMode="auto">
                    <a:xfrm>
                      <a:off x="0" y="0"/>
                      <a:ext cx="3600000" cy="2504233"/>
                    </a:xfrm>
                    <a:prstGeom prst="rect">
                      <a:avLst/>
                    </a:prstGeom>
                    <a:noFill/>
                    <a:ln w="6350" cmpd="sng">
                      <a:solidFill>
                        <a:srgbClr val="000000"/>
                      </a:solidFill>
                      <a:miter lim="800000"/>
                      <a:headEnd/>
                      <a:tailEnd/>
                    </a:ln>
                    <a:effectLst/>
                  </pic:spPr>
                </pic:pic>
              </a:graphicData>
            </a:graphic>
          </wp:inline>
        </w:drawing>
      </w:r>
    </w:p>
    <w:p w:rsidR="00EB5641" w:rsidRPr="00C244CE" w:rsidRDefault="00EB5641" w:rsidP="00EB5641"/>
    <w:p w:rsidR="00EB5641" w:rsidRPr="00C244CE" w:rsidRDefault="00EB5641" w:rsidP="00EB5641">
      <w:pPr>
        <w:pStyle w:val="3rdLevelSubHeading"/>
      </w:pPr>
      <w:bookmarkStart w:id="43" w:name="_Toc280686482"/>
      <w:bookmarkStart w:id="44" w:name="_Toc282773002"/>
      <w:r w:rsidRPr="00C244CE">
        <w:t>Navigation Options to access the Order Line List Enquiry screen</w:t>
      </w:r>
      <w:bookmarkEnd w:id="43"/>
      <w:bookmarkEnd w:id="44"/>
    </w:p>
    <w:p w:rsidR="00EB5641" w:rsidRPr="00C244CE" w:rsidRDefault="00EB5641" w:rsidP="00EB5641">
      <w:r w:rsidRPr="00C244CE">
        <w:t xml:space="preserve">Order List screen </w:t>
      </w:r>
      <w:r w:rsidRPr="00C244CE">
        <w:sym w:font="Wingdings" w:char="F0E0"/>
      </w:r>
      <w:r w:rsidRPr="00C244CE">
        <w:t xml:space="preserve"> Right click </w:t>
      </w:r>
      <w:r w:rsidRPr="00C244CE">
        <w:sym w:font="Wingdings" w:char="F0E0"/>
      </w:r>
      <w:r w:rsidRPr="00C244CE">
        <w:t xml:space="preserve"> Display </w:t>
      </w:r>
      <w:r w:rsidRPr="00C244CE">
        <w:sym w:font="Wingdings" w:char="F0E0"/>
      </w:r>
      <w:r w:rsidRPr="00C244CE">
        <w:t xml:space="preserve"> Lines</w:t>
      </w:r>
    </w:p>
    <w:p w:rsidR="00EB5641" w:rsidRPr="00C244CE" w:rsidRDefault="00EB5641" w:rsidP="00EB5641">
      <w:r w:rsidRPr="00C244CE">
        <w:t xml:space="preserve">Order List screen </w:t>
      </w:r>
      <w:r w:rsidRPr="00C244CE">
        <w:sym w:font="Wingdings" w:char="F0E0"/>
      </w:r>
      <w:r w:rsidRPr="00C244CE">
        <w:t xml:space="preserve"> Menu bar </w:t>
      </w:r>
      <w:r w:rsidRPr="00C244CE">
        <w:sym w:font="Wingdings" w:char="F0E0"/>
      </w:r>
      <w:r w:rsidRPr="00C244CE">
        <w:t xml:space="preserve"> Application </w:t>
      </w:r>
      <w:r w:rsidRPr="00C244CE">
        <w:sym w:font="Wingdings" w:char="F0E0"/>
      </w:r>
      <w:r w:rsidRPr="00C244CE">
        <w:t xml:space="preserve"> Display </w:t>
      </w:r>
      <w:r w:rsidRPr="00C244CE">
        <w:sym w:font="Wingdings" w:char="F0E0"/>
      </w:r>
      <w:r w:rsidRPr="00C244CE">
        <w:t xml:space="preserve"> Lines</w:t>
      </w:r>
    </w:p>
    <w:p w:rsidR="00EB5641" w:rsidRPr="00C244CE" w:rsidRDefault="00EB5641" w:rsidP="00EB5641">
      <w:r w:rsidRPr="00C244CE">
        <w:t xml:space="preserve">Order List screen </w:t>
      </w:r>
      <w:r w:rsidRPr="00C244CE">
        <w:sym w:font="Wingdings" w:char="F0E0"/>
      </w:r>
      <w:r w:rsidRPr="00C244CE">
        <w:t xml:space="preserve"> [Lines]</w:t>
      </w:r>
    </w:p>
    <w:p w:rsidR="00EB5641" w:rsidRPr="00C244CE" w:rsidRDefault="00EB5641" w:rsidP="00EB5641">
      <w:pPr>
        <w:rPr>
          <w:szCs w:val="22"/>
        </w:rPr>
      </w:pPr>
    </w:p>
    <w:p w:rsidR="00EB5641" w:rsidRPr="00C244CE" w:rsidRDefault="00EB5641" w:rsidP="00EB5641">
      <w:pPr>
        <w:pStyle w:val="0MainSectionHeading"/>
      </w:pPr>
      <w:r w:rsidRPr="00C244CE">
        <w:br w:type="page"/>
      </w:r>
      <w:bookmarkStart w:id="45" w:name="_Toc114287173"/>
      <w:bookmarkStart w:id="46" w:name="_Toc251657646"/>
      <w:bookmarkStart w:id="47" w:name="_Toc280686483"/>
      <w:bookmarkStart w:id="48" w:name="_Toc282773003"/>
      <w:r w:rsidRPr="00C244CE">
        <w:lastRenderedPageBreak/>
        <w:t>Overview - Secure Shell SQL Reports</w:t>
      </w:r>
      <w:bookmarkEnd w:id="45"/>
      <w:bookmarkEnd w:id="46"/>
      <w:bookmarkEnd w:id="47"/>
      <w:bookmarkEnd w:id="48"/>
    </w:p>
    <w:p w:rsidR="00EB5641" w:rsidRPr="00C244CE" w:rsidRDefault="00EB5641" w:rsidP="00EB5641">
      <w:r w:rsidRPr="00C244CE">
        <w:t>The SQL reports allow a variety of reports to be run which extract data from COA e52 Financials and display the data either as a printed report or in a format which can be imported into Excel or Word.</w:t>
      </w:r>
    </w:p>
    <w:p w:rsidR="00EB5641" w:rsidRPr="00C244CE" w:rsidRDefault="00EB5641" w:rsidP="00EB5641">
      <w:r w:rsidRPr="00C244CE">
        <w:t>They are accessed using the Internet tool ‘SSH - Secure Shell’ which can be accessed through the Start Button / Corporate systems /Finance / SSH Shell (Jamaican).</w:t>
      </w:r>
    </w:p>
    <w:p w:rsidR="00EB5641" w:rsidRPr="00C244CE" w:rsidRDefault="00EB5641" w:rsidP="00EB5641"/>
    <w:p w:rsidR="00EB5641" w:rsidRPr="00C244CE" w:rsidRDefault="00EB5641" w:rsidP="00EB5641">
      <w:pPr>
        <w:pStyle w:val="2ndLevelSubHeading"/>
      </w:pPr>
      <w:bookmarkStart w:id="49" w:name="_Toc72314958"/>
      <w:bookmarkStart w:id="50" w:name="_Toc114287174"/>
      <w:bookmarkStart w:id="51" w:name="_Toc251657647"/>
      <w:bookmarkStart w:id="52" w:name="_Toc280686484"/>
      <w:bookmarkStart w:id="53" w:name="_Toc282773004"/>
      <w:r>
        <w:t xml:space="preserve">Logging </w:t>
      </w:r>
      <w:r w:rsidRPr="00C244CE">
        <w:t>on</w:t>
      </w:r>
      <w:bookmarkEnd w:id="49"/>
      <w:bookmarkEnd w:id="50"/>
      <w:bookmarkEnd w:id="51"/>
      <w:bookmarkEnd w:id="52"/>
      <w:bookmarkEnd w:id="53"/>
    </w:p>
    <w:p w:rsidR="00EB5641" w:rsidRPr="00C244CE" w:rsidRDefault="00EB5641" w:rsidP="00EB5641"/>
    <w:p w:rsidR="00EB5641" w:rsidRPr="00C244CE" w:rsidRDefault="00EB5641" w:rsidP="00EB5641">
      <w:pPr>
        <w:pStyle w:val="Caption"/>
        <w:keepNext/>
      </w:pPr>
      <w:r w:rsidRPr="00C244CE">
        <w:t xml:space="preserve">Figure </w:t>
      </w:r>
      <w:fldSimple w:instr=" SEQ Figure \* ARABIC ">
        <w:r w:rsidR="002E0CA5">
          <w:rPr>
            <w:noProof/>
          </w:rPr>
          <w:t>4</w:t>
        </w:r>
      </w:fldSimple>
    </w:p>
    <w:p w:rsidR="00EB5641" w:rsidRPr="00C244CE" w:rsidRDefault="00EB5641" w:rsidP="00EB5641">
      <w:r w:rsidRPr="00C244CE">
        <w:rPr>
          <w:noProof/>
          <w:lang w:val="en-GB" w:eastAsia="en-GB"/>
        </w:rPr>
        <w:drawing>
          <wp:inline distT="0" distB="0" distL="0" distR="0">
            <wp:extent cx="3600000" cy="1378307"/>
            <wp:effectExtent l="19050" t="19050" r="19500" b="12343"/>
            <wp:docPr id="9" name="Picture 9" descr="Fig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14"/>
                    <pic:cNvPicPr>
                      <a:picLocks noChangeAspect="1" noChangeArrowheads="1"/>
                    </pic:cNvPicPr>
                  </pic:nvPicPr>
                  <pic:blipFill>
                    <a:blip r:embed="rId17" cstate="print"/>
                    <a:srcRect/>
                    <a:stretch>
                      <a:fillRect/>
                    </a:stretch>
                  </pic:blipFill>
                  <pic:spPr bwMode="auto">
                    <a:xfrm>
                      <a:off x="0" y="0"/>
                      <a:ext cx="3600000" cy="1378307"/>
                    </a:xfrm>
                    <a:prstGeom prst="rect">
                      <a:avLst/>
                    </a:prstGeom>
                    <a:noFill/>
                    <a:ln w="6350" cmpd="sng">
                      <a:solidFill>
                        <a:srgbClr val="000000"/>
                      </a:solidFill>
                      <a:miter lim="800000"/>
                      <a:headEnd/>
                      <a:tailEnd/>
                    </a:ln>
                    <a:effectLst/>
                  </pic:spPr>
                </pic:pic>
              </a:graphicData>
            </a:graphic>
          </wp:inline>
        </w:drawing>
      </w:r>
    </w:p>
    <w:p w:rsidR="00EB5641" w:rsidRPr="00C244CE" w:rsidRDefault="00EB5641" w:rsidP="00EB5641"/>
    <w:tbl>
      <w:tblPr>
        <w:tblW w:w="10328" w:type="dxa"/>
        <w:tblLayout w:type="fixed"/>
        <w:tblLook w:val="0000"/>
      </w:tblPr>
      <w:tblGrid>
        <w:gridCol w:w="2660"/>
        <w:gridCol w:w="7668"/>
      </w:tblGrid>
      <w:tr w:rsidR="00EB5641" w:rsidRPr="00C244CE" w:rsidTr="00EB5641">
        <w:tc>
          <w:tcPr>
            <w:tcW w:w="2660" w:type="dxa"/>
          </w:tcPr>
          <w:p w:rsidR="00EB5641" w:rsidRPr="00C244CE" w:rsidRDefault="00EB5641" w:rsidP="00EB5641">
            <w:pPr>
              <w:pStyle w:val="tablebulleted0"/>
            </w:pPr>
            <w:r w:rsidRPr="00C244CE">
              <w:t>Enter Host Name</w:t>
            </w:r>
          </w:p>
        </w:tc>
        <w:tc>
          <w:tcPr>
            <w:tcW w:w="7668" w:type="dxa"/>
          </w:tcPr>
          <w:p w:rsidR="00EB5641" w:rsidRPr="00C244CE" w:rsidRDefault="00EB5641" w:rsidP="00EB5641">
            <w:pPr>
              <w:pStyle w:val="Table"/>
            </w:pPr>
            <w:r w:rsidRPr="00C244CE">
              <w:t>Enter jamaican-mauve.iso.port.ac.uk in the ‘Host Name’ field</w:t>
            </w:r>
          </w:p>
        </w:tc>
      </w:tr>
      <w:tr w:rsidR="00EB5641" w:rsidRPr="00C244CE" w:rsidTr="00EB5641">
        <w:tc>
          <w:tcPr>
            <w:tcW w:w="2660" w:type="dxa"/>
          </w:tcPr>
          <w:p w:rsidR="00EB5641" w:rsidRPr="00C244CE" w:rsidRDefault="00EB5641" w:rsidP="00EB5641">
            <w:pPr>
              <w:pStyle w:val="tablebulleted0"/>
            </w:pPr>
            <w:r w:rsidRPr="00C244CE">
              <w:t xml:space="preserve">Enter User Name </w:t>
            </w:r>
          </w:p>
        </w:tc>
        <w:tc>
          <w:tcPr>
            <w:tcW w:w="7668" w:type="dxa"/>
          </w:tcPr>
          <w:p w:rsidR="00EB5641" w:rsidRPr="00C244CE" w:rsidRDefault="00EB5641" w:rsidP="00EB5641">
            <w:pPr>
              <w:pStyle w:val="Table"/>
            </w:pPr>
            <w:r w:rsidRPr="00C244CE">
              <w:t xml:space="preserve">Enter the User ID in the ‘User Name’ field </w:t>
            </w:r>
          </w:p>
          <w:p w:rsidR="00EB5641" w:rsidRPr="00C244CE" w:rsidRDefault="00EB5641" w:rsidP="00EB5641">
            <w:pPr>
              <w:pStyle w:val="Table"/>
            </w:pPr>
            <w:r w:rsidRPr="00C244CE">
              <w:t xml:space="preserve">The username is the university network login  and is case sensitive  </w:t>
            </w:r>
          </w:p>
        </w:tc>
      </w:tr>
      <w:tr w:rsidR="00EB5641" w:rsidRPr="00C244CE" w:rsidTr="00EB5641">
        <w:tc>
          <w:tcPr>
            <w:tcW w:w="2660" w:type="dxa"/>
          </w:tcPr>
          <w:p w:rsidR="00EB5641" w:rsidRPr="00C244CE" w:rsidRDefault="00EB5641" w:rsidP="00EB5641">
            <w:pPr>
              <w:pStyle w:val="tablebulleted0"/>
            </w:pPr>
            <w:r w:rsidRPr="00C244CE">
              <w:t>[Connect]</w:t>
            </w:r>
          </w:p>
        </w:tc>
        <w:tc>
          <w:tcPr>
            <w:tcW w:w="7668" w:type="dxa"/>
          </w:tcPr>
          <w:p w:rsidR="00EB5641" w:rsidRPr="00C244CE" w:rsidRDefault="00EB5641" w:rsidP="00EB5641">
            <w:pPr>
              <w:pStyle w:val="Table"/>
            </w:pPr>
          </w:p>
        </w:tc>
      </w:tr>
      <w:tr w:rsidR="00EB5641" w:rsidRPr="00C244CE" w:rsidTr="00EB5641">
        <w:tc>
          <w:tcPr>
            <w:tcW w:w="2660" w:type="dxa"/>
          </w:tcPr>
          <w:p w:rsidR="00EB5641" w:rsidRPr="00C244CE" w:rsidRDefault="00EB5641" w:rsidP="00EB5641">
            <w:pPr>
              <w:pStyle w:val="tablebulleted0"/>
            </w:pPr>
            <w:r w:rsidRPr="00C244CE">
              <w:t xml:space="preserve">Enter password </w:t>
            </w:r>
          </w:p>
        </w:tc>
        <w:tc>
          <w:tcPr>
            <w:tcW w:w="7668" w:type="dxa"/>
          </w:tcPr>
          <w:p w:rsidR="00EB5641" w:rsidRPr="00C244CE" w:rsidRDefault="00EB5641" w:rsidP="00EB5641">
            <w:pPr>
              <w:pStyle w:val="Table"/>
            </w:pPr>
            <w:r w:rsidRPr="00C244CE">
              <w:t>Enter the password in the pop-up window</w:t>
            </w:r>
          </w:p>
          <w:p w:rsidR="00EB5641" w:rsidRPr="00C244CE" w:rsidRDefault="00EB5641" w:rsidP="00EB5641">
            <w:pPr>
              <w:pStyle w:val="Table"/>
            </w:pPr>
            <w:r w:rsidRPr="00C244CE">
              <w:t>The password is case sensitive</w:t>
            </w:r>
          </w:p>
        </w:tc>
      </w:tr>
      <w:tr w:rsidR="00EB5641" w:rsidRPr="00C244CE" w:rsidTr="00EB5641">
        <w:tc>
          <w:tcPr>
            <w:tcW w:w="2660" w:type="dxa"/>
          </w:tcPr>
          <w:p w:rsidR="00EB5641" w:rsidRPr="00C244CE" w:rsidRDefault="00EB5641" w:rsidP="00EB5641">
            <w:pPr>
              <w:pStyle w:val="tablebulleted0"/>
            </w:pPr>
            <w:r w:rsidRPr="00C244CE">
              <w:t>[OK]</w:t>
            </w:r>
          </w:p>
        </w:tc>
        <w:tc>
          <w:tcPr>
            <w:tcW w:w="7668" w:type="dxa"/>
          </w:tcPr>
          <w:p w:rsidR="002E0CA5" w:rsidRPr="00C244CE" w:rsidRDefault="00EB5641" w:rsidP="002E0CA5">
            <w:pPr>
              <w:pStyle w:val="Table"/>
            </w:pPr>
            <w:r w:rsidRPr="00C244CE">
              <w:t xml:space="preserve">The numerical list of reports will be displayed as shown in </w:t>
            </w:r>
            <w:r w:rsidR="00CC5807" w:rsidRPr="00C244CE">
              <w:fldChar w:fldCharType="begin"/>
            </w:r>
            <w:r w:rsidRPr="00C244CE">
              <w:instrText xml:space="preserve"> REF _Ref246391019 \h  \* MERGEFORMAT </w:instrText>
            </w:r>
            <w:r w:rsidR="00CC5807" w:rsidRPr="00C244CE">
              <w:fldChar w:fldCharType="separate"/>
            </w:r>
          </w:p>
          <w:p w:rsidR="00EB5641" w:rsidRPr="00C244CE" w:rsidRDefault="002E0CA5" w:rsidP="00EB5641">
            <w:pPr>
              <w:pStyle w:val="Table"/>
            </w:pPr>
            <w:r w:rsidRPr="00C244CE">
              <w:t>Figure</w:t>
            </w:r>
            <w:r w:rsidRPr="00C244CE">
              <w:rPr>
                <w:noProof/>
              </w:rPr>
              <w:t xml:space="preserve"> </w:t>
            </w:r>
            <w:r>
              <w:rPr>
                <w:noProof/>
              </w:rPr>
              <w:t>5</w:t>
            </w:r>
            <w:r w:rsidR="00CC5807" w:rsidRPr="00C244CE">
              <w:fldChar w:fldCharType="end"/>
            </w:r>
          </w:p>
        </w:tc>
      </w:tr>
    </w:tbl>
    <w:p w:rsidR="00EB5641" w:rsidRPr="00C244CE" w:rsidRDefault="00EB5641" w:rsidP="00EB5641">
      <w:bookmarkStart w:id="54" w:name="_Ref246391019"/>
      <w:bookmarkStart w:id="55" w:name="_Ref73513882"/>
    </w:p>
    <w:p w:rsidR="00EB5641" w:rsidRPr="00C244CE" w:rsidRDefault="00EB5641" w:rsidP="00EB5641">
      <w:pPr>
        <w:pStyle w:val="Caption"/>
        <w:keepNext/>
      </w:pPr>
      <w:r w:rsidRPr="00C244CE">
        <w:t xml:space="preserve">Figure </w:t>
      </w:r>
      <w:fldSimple w:instr=" SEQ Figure \* ARABIC ">
        <w:r w:rsidR="002E0CA5">
          <w:rPr>
            <w:noProof/>
          </w:rPr>
          <w:t>5</w:t>
        </w:r>
      </w:fldSimple>
      <w:bookmarkEnd w:id="54"/>
    </w:p>
    <w:p w:rsidR="00EB5641" w:rsidRPr="00C244CE" w:rsidRDefault="00EB5641" w:rsidP="00EB5641">
      <w:r w:rsidRPr="00C244CE">
        <w:rPr>
          <w:noProof/>
          <w:lang w:val="en-GB" w:eastAsia="en-GB"/>
        </w:rPr>
        <w:drawing>
          <wp:inline distT="0" distB="0" distL="0" distR="0">
            <wp:extent cx="3600000" cy="1176190"/>
            <wp:effectExtent l="19050" t="19050" r="19500" b="23960"/>
            <wp:docPr id="10" name="Picture 10" descr="Figur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15"/>
                    <pic:cNvPicPr>
                      <a:picLocks noChangeAspect="1" noChangeArrowheads="1"/>
                    </pic:cNvPicPr>
                  </pic:nvPicPr>
                  <pic:blipFill>
                    <a:blip r:embed="rId18" cstate="print"/>
                    <a:srcRect b="60574"/>
                    <a:stretch>
                      <a:fillRect/>
                    </a:stretch>
                  </pic:blipFill>
                  <pic:spPr bwMode="auto">
                    <a:xfrm>
                      <a:off x="0" y="0"/>
                      <a:ext cx="3600000" cy="1176190"/>
                    </a:xfrm>
                    <a:prstGeom prst="rect">
                      <a:avLst/>
                    </a:prstGeom>
                    <a:noFill/>
                    <a:ln w="6350" cmpd="sng">
                      <a:solidFill>
                        <a:srgbClr val="000000"/>
                      </a:solidFill>
                      <a:miter lim="800000"/>
                      <a:headEnd/>
                      <a:tailEnd/>
                    </a:ln>
                    <a:effectLst/>
                  </pic:spPr>
                </pic:pic>
              </a:graphicData>
            </a:graphic>
          </wp:inline>
        </w:drawing>
      </w:r>
    </w:p>
    <w:p w:rsidR="00EB5641" w:rsidRPr="00C244CE" w:rsidRDefault="00EB5641" w:rsidP="00EB5641">
      <w:pPr>
        <w:spacing w:after="0"/>
        <w:rPr>
          <w:b/>
          <w:sz w:val="28"/>
        </w:rPr>
      </w:pPr>
      <w:bookmarkStart w:id="56" w:name="_Toc198020881"/>
      <w:bookmarkStart w:id="57" w:name="_Toc251657648"/>
      <w:r w:rsidRPr="00C244CE">
        <w:br w:type="page"/>
      </w:r>
    </w:p>
    <w:p w:rsidR="00EB5641" w:rsidRPr="00C244CE" w:rsidRDefault="00EB5641" w:rsidP="00EB5641">
      <w:pPr>
        <w:pStyle w:val="2ndLevelSubHeading"/>
      </w:pPr>
      <w:bookmarkStart w:id="58" w:name="_Toc280686485"/>
      <w:bookmarkStart w:id="59" w:name="_Toc282773005"/>
      <w:r w:rsidRPr="00C244CE">
        <w:lastRenderedPageBreak/>
        <w:t>Points to Ponder</w:t>
      </w:r>
      <w:bookmarkEnd w:id="56"/>
      <w:bookmarkEnd w:id="57"/>
      <w:bookmarkEnd w:id="58"/>
      <w:bookmarkEnd w:id="59"/>
    </w:p>
    <w:p w:rsidR="00EB5641" w:rsidRPr="00C244CE" w:rsidRDefault="00EB5641" w:rsidP="00EB5641">
      <w:pPr>
        <w:pStyle w:val="3rdLevelSubHeading"/>
      </w:pPr>
      <w:bookmarkStart w:id="60" w:name="_Toc198020882"/>
      <w:bookmarkStart w:id="61" w:name="_Toc251657649"/>
      <w:bookmarkStart w:id="62" w:name="_Toc282773006"/>
      <w:r w:rsidRPr="00C244CE">
        <w:t>Host Identification</w:t>
      </w:r>
      <w:bookmarkEnd w:id="60"/>
      <w:bookmarkEnd w:id="61"/>
      <w:bookmarkEnd w:id="62"/>
    </w:p>
    <w:p w:rsidR="00EB5641" w:rsidRPr="00C244CE" w:rsidRDefault="00EB5641" w:rsidP="00EB5641">
      <w:r w:rsidRPr="00C244CE">
        <w:t>After using the ‘SSH – Secure Shell’ for the first time, the system will prompt for the new host key to be saved to the local database. Use the [Yes] button.</w:t>
      </w:r>
    </w:p>
    <w:p w:rsidR="00EB5641" w:rsidRPr="00C244CE" w:rsidRDefault="00EB5641" w:rsidP="00EB5641"/>
    <w:p w:rsidR="00EB5641" w:rsidRPr="00C244CE" w:rsidRDefault="00EB5641" w:rsidP="00EB5641">
      <w:pPr>
        <w:pStyle w:val="Caption"/>
        <w:keepNext/>
      </w:pPr>
      <w:bookmarkStart w:id="63" w:name="_Ref246390690"/>
      <w:r w:rsidRPr="00C244CE">
        <w:t xml:space="preserve">Figure </w:t>
      </w:r>
      <w:fldSimple w:instr=" SEQ Figure \* ARABIC ">
        <w:r w:rsidR="002E0CA5">
          <w:rPr>
            <w:noProof/>
          </w:rPr>
          <w:t>6</w:t>
        </w:r>
      </w:fldSimple>
      <w:bookmarkEnd w:id="63"/>
    </w:p>
    <w:p w:rsidR="00EB5641" w:rsidRPr="00C244CE" w:rsidRDefault="00EB5641" w:rsidP="00EB5641">
      <w:r w:rsidRPr="00C244CE">
        <w:rPr>
          <w:noProof/>
          <w:lang w:val="en-GB" w:eastAsia="en-GB"/>
        </w:rPr>
        <w:drawing>
          <wp:inline distT="0" distB="0" distL="0" distR="0">
            <wp:extent cx="3600000" cy="1679365"/>
            <wp:effectExtent l="19050" t="19050" r="19500" b="16085"/>
            <wp:docPr id="11" name="Picture 11" descr="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cence"/>
                    <pic:cNvPicPr>
                      <a:picLocks noChangeAspect="1" noChangeArrowheads="1"/>
                    </pic:cNvPicPr>
                  </pic:nvPicPr>
                  <pic:blipFill>
                    <a:blip r:embed="rId19" cstate="print"/>
                    <a:srcRect/>
                    <a:stretch>
                      <a:fillRect/>
                    </a:stretch>
                  </pic:blipFill>
                  <pic:spPr bwMode="auto">
                    <a:xfrm>
                      <a:off x="0" y="0"/>
                      <a:ext cx="3600000" cy="1679365"/>
                    </a:xfrm>
                    <a:prstGeom prst="rect">
                      <a:avLst/>
                    </a:prstGeom>
                    <a:noFill/>
                    <a:ln w="6350" cmpd="sng">
                      <a:solidFill>
                        <a:srgbClr val="000000"/>
                      </a:solidFill>
                      <a:miter lim="800000"/>
                      <a:headEnd/>
                      <a:tailEnd/>
                    </a:ln>
                    <a:effectLst/>
                  </pic:spPr>
                </pic:pic>
              </a:graphicData>
            </a:graphic>
          </wp:inline>
        </w:drawing>
      </w:r>
    </w:p>
    <w:p w:rsidR="00EB5641" w:rsidRPr="00C244CE" w:rsidRDefault="00EB5641" w:rsidP="00EB5641"/>
    <w:p w:rsidR="00EB5641" w:rsidRPr="00C244CE" w:rsidRDefault="00EB5641" w:rsidP="00EB5641"/>
    <w:p w:rsidR="00EB5641" w:rsidRPr="00C244CE" w:rsidRDefault="00EB5641" w:rsidP="00EB5641">
      <w:pPr>
        <w:pStyle w:val="2ndLevelSubHeading"/>
      </w:pPr>
      <w:bookmarkStart w:id="64" w:name="_Toc72314959"/>
      <w:bookmarkStart w:id="65" w:name="_Toc114287175"/>
      <w:bookmarkStart w:id="66" w:name="_Toc251657650"/>
      <w:bookmarkStart w:id="67" w:name="_Toc280686486"/>
      <w:bookmarkStart w:id="68" w:name="_Toc282773007"/>
      <w:bookmarkEnd w:id="55"/>
      <w:r w:rsidRPr="00C244CE">
        <w:t>Process to Run a Report</w:t>
      </w:r>
      <w:bookmarkEnd w:id="64"/>
      <w:bookmarkEnd w:id="65"/>
      <w:bookmarkEnd w:id="66"/>
      <w:bookmarkEnd w:id="67"/>
      <w:bookmarkEnd w:id="68"/>
    </w:p>
    <w:tbl>
      <w:tblPr>
        <w:tblW w:w="0" w:type="auto"/>
        <w:tblLook w:val="0000"/>
      </w:tblPr>
      <w:tblGrid>
        <w:gridCol w:w="2808"/>
        <w:gridCol w:w="6740"/>
      </w:tblGrid>
      <w:tr w:rsidR="00EB5641" w:rsidRPr="00C244CE" w:rsidTr="00EB5641">
        <w:tc>
          <w:tcPr>
            <w:tcW w:w="2808" w:type="dxa"/>
          </w:tcPr>
          <w:p w:rsidR="00EB5641" w:rsidRPr="00C244CE" w:rsidRDefault="00EB5641" w:rsidP="00EB5641">
            <w:pPr>
              <w:pStyle w:val="tablebulleted0"/>
            </w:pPr>
            <w:r w:rsidRPr="00C244CE">
              <w:t>Select report</w:t>
            </w:r>
          </w:p>
        </w:tc>
        <w:tc>
          <w:tcPr>
            <w:tcW w:w="6740" w:type="dxa"/>
          </w:tcPr>
          <w:p w:rsidR="00EB5641" w:rsidRPr="00C244CE" w:rsidRDefault="00EB5641" w:rsidP="00EB5641">
            <w:pPr>
              <w:pStyle w:val="Table"/>
            </w:pPr>
            <w:r w:rsidRPr="00C244CE">
              <w:t>Enter the reference number of required report and use &lt;Enter&gt;</w:t>
            </w:r>
          </w:p>
        </w:tc>
      </w:tr>
      <w:tr w:rsidR="00EB5641" w:rsidRPr="00C244CE" w:rsidTr="00EB5641">
        <w:tc>
          <w:tcPr>
            <w:tcW w:w="2808" w:type="dxa"/>
          </w:tcPr>
          <w:p w:rsidR="00EB5641" w:rsidRPr="00C244CE" w:rsidRDefault="00EB5641" w:rsidP="00EB5641">
            <w:pPr>
              <w:pStyle w:val="tablebulleted0"/>
            </w:pPr>
            <w:r w:rsidRPr="00C244CE">
              <w:t>Run report</w:t>
            </w:r>
          </w:p>
        </w:tc>
        <w:tc>
          <w:tcPr>
            <w:tcW w:w="6740" w:type="dxa"/>
          </w:tcPr>
          <w:p w:rsidR="00EB5641" w:rsidRPr="00C244CE" w:rsidRDefault="00EB5641" w:rsidP="00EB5641">
            <w:pPr>
              <w:pStyle w:val="Table"/>
            </w:pPr>
            <w:r w:rsidRPr="00C244CE">
              <w:t xml:space="preserve">Type ‘71’ and use &lt;Enter&gt; to run the </w:t>
            </w:r>
            <w:proofErr w:type="spellStart"/>
            <w:r w:rsidRPr="00C244CE">
              <w:t>sql</w:t>
            </w:r>
            <w:proofErr w:type="spellEnd"/>
            <w:r w:rsidRPr="00C244CE">
              <w:t xml:space="preserve"> report</w:t>
            </w:r>
          </w:p>
        </w:tc>
      </w:tr>
      <w:tr w:rsidR="00EB5641" w:rsidRPr="00C244CE" w:rsidTr="00EB5641">
        <w:tc>
          <w:tcPr>
            <w:tcW w:w="2808" w:type="dxa"/>
          </w:tcPr>
          <w:p w:rsidR="00EB5641" w:rsidRPr="00C244CE" w:rsidRDefault="00EB5641" w:rsidP="00EB5641">
            <w:pPr>
              <w:pStyle w:val="tablebulleted0"/>
            </w:pPr>
            <w:r w:rsidRPr="00C244CE">
              <w:t>Enter requesting</w:t>
            </w:r>
          </w:p>
          <w:p w:rsidR="00EB5641" w:rsidRPr="00C244CE" w:rsidRDefault="00EB5641" w:rsidP="00EB5641">
            <w:pPr>
              <w:pStyle w:val="tablebulleted0"/>
            </w:pPr>
            <w:r w:rsidRPr="00C244CE">
              <w:t>parameters</w:t>
            </w:r>
          </w:p>
        </w:tc>
        <w:tc>
          <w:tcPr>
            <w:tcW w:w="6740" w:type="dxa"/>
          </w:tcPr>
          <w:p w:rsidR="00EB5641" w:rsidRPr="00C244CE" w:rsidRDefault="00EB5641" w:rsidP="00EB5641">
            <w:pPr>
              <w:pStyle w:val="table0"/>
            </w:pPr>
            <w:r w:rsidRPr="00C244CE">
              <w:t xml:space="preserve">The parameters are case and format sensitive.  </w:t>
            </w:r>
          </w:p>
          <w:p w:rsidR="00EB5641" w:rsidRPr="00C244CE" w:rsidRDefault="00EB5641" w:rsidP="00EB5641">
            <w:pPr>
              <w:pStyle w:val="table0"/>
            </w:pPr>
            <w:r w:rsidRPr="00C244CE">
              <w:t>The requesting parameters for a selection of available reports is detailed in the Example Reports section</w:t>
            </w:r>
          </w:p>
          <w:p w:rsidR="00EB5641" w:rsidRPr="00C244CE" w:rsidRDefault="00EB5641" w:rsidP="00EB5641">
            <w:pPr>
              <w:pStyle w:val="table0"/>
            </w:pPr>
            <w:r w:rsidRPr="00C244CE">
              <w:t>See Points to ponder</w:t>
            </w:r>
          </w:p>
        </w:tc>
      </w:tr>
      <w:tr w:rsidR="00EB5641" w:rsidRPr="00C244CE" w:rsidTr="00EB5641">
        <w:tc>
          <w:tcPr>
            <w:tcW w:w="2808" w:type="dxa"/>
          </w:tcPr>
          <w:p w:rsidR="00EB5641" w:rsidRPr="00C244CE" w:rsidRDefault="00EB5641" w:rsidP="00EB5641">
            <w:pPr>
              <w:pStyle w:val="tablebulleted0"/>
            </w:pPr>
            <w:r w:rsidRPr="00C244CE">
              <w:t>Use data</w:t>
            </w:r>
          </w:p>
        </w:tc>
        <w:tc>
          <w:tcPr>
            <w:tcW w:w="6740" w:type="dxa"/>
          </w:tcPr>
          <w:p w:rsidR="00EB5641" w:rsidRPr="00C244CE" w:rsidRDefault="00EB5641" w:rsidP="00EB5641">
            <w:pPr>
              <w:pStyle w:val="table0"/>
            </w:pPr>
            <w:r w:rsidRPr="00C244CE">
              <w:t>The data displayed can be either:</w:t>
            </w:r>
          </w:p>
          <w:p w:rsidR="00EB5641" w:rsidRPr="00C244CE" w:rsidRDefault="00EB5641" w:rsidP="00EB5641">
            <w:pPr>
              <w:pStyle w:val="table0"/>
            </w:pPr>
            <w:r w:rsidRPr="00C244CE">
              <w:t xml:space="preserve">highlighted and copied from the Secure Shell window and pasted into a word processor </w:t>
            </w:r>
          </w:p>
          <w:p w:rsidR="00EB5641" w:rsidRPr="00C244CE" w:rsidRDefault="00EB5641" w:rsidP="00EB5641">
            <w:pPr>
              <w:pStyle w:val="table0"/>
            </w:pPr>
            <w:r w:rsidRPr="00C244CE">
              <w:t xml:space="preserve">or </w:t>
            </w:r>
          </w:p>
          <w:p w:rsidR="00EB5641" w:rsidRPr="00C244CE" w:rsidRDefault="00EB5641" w:rsidP="00EB5641">
            <w:pPr>
              <w:pStyle w:val="table0"/>
            </w:pPr>
            <w:r w:rsidRPr="00C244CE">
              <w:t>saved as a file which can be opened in Excel (see Transferring a Report to the Local Network on page</w:t>
            </w:r>
            <w:r>
              <w:t xml:space="preserve"> </w:t>
            </w:r>
            <w:r w:rsidR="00CC5807">
              <w:fldChar w:fldCharType="begin"/>
            </w:r>
            <w:r>
              <w:instrText xml:space="preserve"> REF Transferring_Report_to_network \h </w:instrText>
            </w:r>
            <w:r w:rsidR="00CC5807">
              <w:fldChar w:fldCharType="end"/>
            </w:r>
            <w:r w:rsidR="00CC5807">
              <w:fldChar w:fldCharType="begin"/>
            </w:r>
            <w:r>
              <w:instrText xml:space="preserve"> PAGEREF Transferring_Report_to_network \h </w:instrText>
            </w:r>
            <w:r w:rsidR="00CC5807">
              <w:fldChar w:fldCharType="separate"/>
            </w:r>
            <w:r w:rsidR="002E0CA5">
              <w:rPr>
                <w:noProof/>
              </w:rPr>
              <w:t>8</w:t>
            </w:r>
            <w:r w:rsidR="00CC5807">
              <w:fldChar w:fldCharType="end"/>
            </w:r>
            <w:r w:rsidRPr="00C244CE">
              <w:t>)</w:t>
            </w:r>
          </w:p>
        </w:tc>
      </w:tr>
    </w:tbl>
    <w:p w:rsidR="00EB5641" w:rsidRPr="00C244CE" w:rsidRDefault="00EB5641" w:rsidP="00EB5641">
      <w:bookmarkStart w:id="69" w:name="_Toc72314960"/>
      <w:bookmarkStart w:id="70" w:name="_Toc114287176"/>
    </w:p>
    <w:p w:rsidR="00EB5641" w:rsidRPr="00C244CE" w:rsidRDefault="00EB5641" w:rsidP="00EB5641">
      <w:pPr>
        <w:pStyle w:val="2ndLevelSubHeading"/>
      </w:pPr>
      <w:bookmarkStart w:id="71" w:name="_Toc251657651"/>
      <w:bookmarkStart w:id="72" w:name="_Toc280686487"/>
      <w:bookmarkStart w:id="73" w:name="_Toc282773008"/>
      <w:r w:rsidRPr="00C244CE">
        <w:t>Points to Ponder</w:t>
      </w:r>
      <w:bookmarkEnd w:id="69"/>
      <w:bookmarkEnd w:id="70"/>
      <w:bookmarkEnd w:id="71"/>
      <w:bookmarkEnd w:id="72"/>
      <w:bookmarkEnd w:id="73"/>
    </w:p>
    <w:p w:rsidR="00EB5641" w:rsidRPr="00C244CE" w:rsidRDefault="00EB5641" w:rsidP="00EB5641">
      <w:pPr>
        <w:pStyle w:val="3rdLevelSubHeading"/>
      </w:pPr>
      <w:bookmarkStart w:id="74" w:name="_Toc72314961"/>
      <w:bookmarkStart w:id="75" w:name="_Toc114287177"/>
      <w:bookmarkStart w:id="76" w:name="_Toc251657652"/>
      <w:bookmarkStart w:id="77" w:name="_Toc282773009"/>
      <w:r w:rsidRPr="00C244CE">
        <w:t>Case and format requirements</w:t>
      </w:r>
      <w:bookmarkEnd w:id="74"/>
      <w:bookmarkEnd w:id="75"/>
      <w:bookmarkEnd w:id="76"/>
      <w:bookmarkEnd w:id="77"/>
    </w:p>
    <w:p w:rsidR="00EB5641" w:rsidRPr="00C244CE" w:rsidRDefault="00EB5641" w:rsidP="00EB5641">
      <w:r w:rsidRPr="00C244CE">
        <w:t>Parameters must be entered in the correct format in order for the reports to work, e.g.</w:t>
      </w:r>
    </w:p>
    <w:p w:rsidR="00EB5641" w:rsidRPr="00C244CE" w:rsidRDefault="00EB5641" w:rsidP="00EB5641">
      <w:pPr>
        <w:pStyle w:val="normalbulleted"/>
      </w:pPr>
      <w:proofErr w:type="gramStart"/>
      <w:r w:rsidRPr="00C244CE">
        <w:t>all</w:t>
      </w:r>
      <w:proofErr w:type="gramEnd"/>
      <w:r w:rsidRPr="00C244CE">
        <w:t xml:space="preserve"> codes must be entered in upper case, e.g. UP, 4303A</w:t>
      </w:r>
    </w:p>
    <w:p w:rsidR="00EB5641" w:rsidRPr="00C244CE" w:rsidRDefault="00EB5641" w:rsidP="00EB5641">
      <w:pPr>
        <w:pStyle w:val="normalbulleted"/>
      </w:pPr>
      <w:proofErr w:type="gramStart"/>
      <w:r w:rsidRPr="00C244CE">
        <w:t>all</w:t>
      </w:r>
      <w:proofErr w:type="gramEnd"/>
      <w:r w:rsidRPr="00C244CE">
        <w:t xml:space="preserve"> dates must be entered in the format DD-MM-YYYY, e.g. 20-JUNE-2010</w:t>
      </w:r>
    </w:p>
    <w:p w:rsidR="00EB5641" w:rsidRPr="00C244CE" w:rsidRDefault="00EB5641" w:rsidP="00EB5641"/>
    <w:p w:rsidR="00EB5641" w:rsidRPr="00C244CE" w:rsidRDefault="00EB5641" w:rsidP="00EB5641">
      <w:pPr>
        <w:spacing w:after="0"/>
        <w:rPr>
          <w:b/>
        </w:rPr>
      </w:pPr>
      <w:bookmarkStart w:id="78" w:name="_Toc72314962"/>
      <w:bookmarkStart w:id="79" w:name="_Toc114287178"/>
      <w:bookmarkStart w:id="80" w:name="_Toc251657653"/>
      <w:r w:rsidRPr="00C244CE">
        <w:rPr>
          <w:b/>
        </w:rPr>
        <w:br w:type="page"/>
      </w:r>
    </w:p>
    <w:p w:rsidR="00EB5641" w:rsidRPr="00C244CE" w:rsidRDefault="00EB5641" w:rsidP="00EB5641">
      <w:pPr>
        <w:pStyle w:val="3rdLevelSubHeading"/>
      </w:pPr>
      <w:bookmarkStart w:id="81" w:name="_Toc282773010"/>
      <w:r w:rsidRPr="00C244CE">
        <w:lastRenderedPageBreak/>
        <w:t>Correcting mistakes</w:t>
      </w:r>
      <w:bookmarkEnd w:id="78"/>
      <w:bookmarkEnd w:id="79"/>
      <w:bookmarkEnd w:id="80"/>
      <w:bookmarkEnd w:id="81"/>
    </w:p>
    <w:p w:rsidR="00EB5641" w:rsidRPr="00C244CE" w:rsidRDefault="00EB5641" w:rsidP="00EB5641">
      <w:r w:rsidRPr="00C244CE">
        <w:t>In order to correct a typographical error use &lt;Shift&gt; + &lt;Backspace&gt; to delete a previous character.</w:t>
      </w:r>
    </w:p>
    <w:p w:rsidR="00EB5641" w:rsidRPr="00C244CE" w:rsidRDefault="00EB5641" w:rsidP="00EB5641">
      <w:r w:rsidRPr="00C244CE">
        <w:t>No facility exists for correcting a parameter which has already been entered.  In such cases, the report will need to be re-run with the correct criteria.</w:t>
      </w:r>
    </w:p>
    <w:p w:rsidR="00EB5641" w:rsidRPr="00C244CE" w:rsidRDefault="00EB5641" w:rsidP="00EB5641">
      <w:pPr>
        <w:rPr>
          <w:sz w:val="16"/>
          <w:szCs w:val="16"/>
        </w:rPr>
      </w:pPr>
    </w:p>
    <w:p w:rsidR="00EB5641" w:rsidRPr="00C244CE" w:rsidRDefault="00EB5641" w:rsidP="00EB5641">
      <w:pPr>
        <w:pStyle w:val="1SubHeading"/>
        <w:rPr>
          <w:sz w:val="16"/>
          <w:szCs w:val="16"/>
        </w:rPr>
      </w:pPr>
      <w:bookmarkStart w:id="82" w:name="_Toc72314963"/>
      <w:bookmarkStart w:id="83" w:name="_Toc114287179"/>
    </w:p>
    <w:p w:rsidR="00EB5641" w:rsidRPr="00C244CE" w:rsidRDefault="00EB5641" w:rsidP="00EB5641">
      <w:pPr>
        <w:pStyle w:val="1SubHeading"/>
      </w:pPr>
      <w:bookmarkStart w:id="84" w:name="_Toc251657654"/>
      <w:bookmarkStart w:id="85" w:name="_Toc280686488"/>
      <w:bookmarkStart w:id="86" w:name="_Toc282773011"/>
      <w:r w:rsidRPr="00C244CE">
        <w:t>T</w:t>
      </w:r>
      <w:bookmarkStart w:id="87" w:name="Transferring_Report_to_network"/>
      <w:bookmarkEnd w:id="87"/>
      <w:r w:rsidRPr="00C244CE">
        <w:t>ransferring a Report to the Local Network</w:t>
      </w:r>
      <w:bookmarkEnd w:id="82"/>
      <w:bookmarkEnd w:id="83"/>
      <w:bookmarkEnd w:id="84"/>
      <w:bookmarkEnd w:id="85"/>
      <w:bookmarkEnd w:id="86"/>
    </w:p>
    <w:p w:rsidR="00EB5641" w:rsidRPr="00C244CE" w:rsidRDefault="00EB5641" w:rsidP="00EB5641">
      <w:r w:rsidRPr="00C244CE">
        <w:t>Once run, the data from a report is saved to a file on the COA e52 server.  This file can be transferred to an appropriate location on the user’s pc or local network from where it can be opened and manipulated using Excel.</w:t>
      </w:r>
    </w:p>
    <w:p w:rsidR="00EB5641" w:rsidRPr="00C244CE" w:rsidRDefault="00EB5641" w:rsidP="00EB5641">
      <w:pPr>
        <w:pStyle w:val="2ndLevelSubHeading"/>
      </w:pPr>
      <w:bookmarkStart w:id="88" w:name="_Toc251657655"/>
      <w:bookmarkStart w:id="89" w:name="_Toc280686489"/>
      <w:bookmarkStart w:id="90" w:name="_Toc282773012"/>
      <w:r w:rsidRPr="00C244CE">
        <w:t>Process to Transfer a Report</w:t>
      </w:r>
      <w:bookmarkEnd w:id="88"/>
      <w:bookmarkEnd w:id="89"/>
      <w:bookmarkEnd w:id="90"/>
      <w:r w:rsidRPr="00C244CE">
        <w:t xml:space="preserve"> </w:t>
      </w:r>
    </w:p>
    <w:tbl>
      <w:tblPr>
        <w:tblW w:w="9828" w:type="dxa"/>
        <w:tblLayout w:type="fixed"/>
        <w:tblLook w:val="0000"/>
      </w:tblPr>
      <w:tblGrid>
        <w:gridCol w:w="2808"/>
        <w:gridCol w:w="7020"/>
      </w:tblGrid>
      <w:tr w:rsidR="00EB5641" w:rsidRPr="00C244CE" w:rsidTr="00EB5641">
        <w:trPr>
          <w:cantSplit/>
        </w:trPr>
        <w:tc>
          <w:tcPr>
            <w:tcW w:w="2808" w:type="dxa"/>
          </w:tcPr>
          <w:p w:rsidR="00EB5641" w:rsidRPr="00C244CE" w:rsidRDefault="00EB5641" w:rsidP="00EB5641">
            <w:pPr>
              <w:pStyle w:val="tablebulleted0"/>
            </w:pPr>
            <w:r w:rsidRPr="00C244CE">
              <w:t>Run report</w:t>
            </w:r>
          </w:p>
        </w:tc>
        <w:tc>
          <w:tcPr>
            <w:tcW w:w="7020" w:type="dxa"/>
          </w:tcPr>
          <w:p w:rsidR="00EB5641" w:rsidRPr="00C244CE" w:rsidRDefault="00EB5641" w:rsidP="00EB5641">
            <w:pPr>
              <w:pStyle w:val="Table"/>
            </w:pPr>
          </w:p>
        </w:tc>
      </w:tr>
      <w:tr w:rsidR="00EB5641" w:rsidRPr="00C244CE" w:rsidTr="00EB5641">
        <w:tc>
          <w:tcPr>
            <w:tcW w:w="2808" w:type="dxa"/>
            <w:vAlign w:val="center"/>
          </w:tcPr>
          <w:p w:rsidR="00EB5641" w:rsidRPr="00C244CE" w:rsidRDefault="00EB5641" w:rsidP="00EB5641">
            <w:pPr>
              <w:pStyle w:val="tablebulleted0"/>
            </w:pPr>
            <w:r w:rsidRPr="00C244CE">
              <w:rPr>
                <w:noProof/>
                <w:lang w:eastAsia="en-GB"/>
              </w:rPr>
              <w:drawing>
                <wp:inline distT="0" distB="0" distL="0" distR="0">
                  <wp:extent cx="266065" cy="266065"/>
                  <wp:effectExtent l="19050" t="19050" r="19685" b="19685"/>
                  <wp:docPr id="4" name="Picture 12" descr="file transf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 transfer icon"/>
                          <pic:cNvPicPr>
                            <a:picLocks noChangeAspect="1" noChangeArrowheads="1"/>
                          </pic:cNvPicPr>
                        </pic:nvPicPr>
                        <pic:blipFill>
                          <a:blip r:embed="rId20" cstate="print"/>
                          <a:srcRect/>
                          <a:stretch>
                            <a:fillRect/>
                          </a:stretch>
                        </pic:blipFill>
                        <pic:spPr bwMode="auto">
                          <a:xfrm>
                            <a:off x="0" y="0"/>
                            <a:ext cx="266065" cy="266065"/>
                          </a:xfrm>
                          <a:prstGeom prst="rect">
                            <a:avLst/>
                          </a:prstGeom>
                          <a:noFill/>
                          <a:ln w="6350" cmpd="sng">
                            <a:solidFill>
                              <a:srgbClr val="000000"/>
                            </a:solidFill>
                            <a:miter lim="800000"/>
                            <a:headEnd/>
                            <a:tailEnd/>
                          </a:ln>
                          <a:effectLst/>
                        </pic:spPr>
                      </pic:pic>
                    </a:graphicData>
                  </a:graphic>
                </wp:inline>
              </w:drawing>
            </w:r>
          </w:p>
        </w:tc>
        <w:tc>
          <w:tcPr>
            <w:tcW w:w="7020" w:type="dxa"/>
            <w:vAlign w:val="center"/>
          </w:tcPr>
          <w:p w:rsidR="00EB5641" w:rsidRPr="00C244CE" w:rsidRDefault="00EB5641" w:rsidP="00EB5641">
            <w:pPr>
              <w:pStyle w:val="table0"/>
            </w:pPr>
            <w:r w:rsidRPr="00C244CE">
              <w:t>To open the Secure File Transfer window</w:t>
            </w:r>
          </w:p>
        </w:tc>
      </w:tr>
      <w:tr w:rsidR="00EB5641" w:rsidRPr="00C244CE" w:rsidTr="00EB5641">
        <w:tc>
          <w:tcPr>
            <w:tcW w:w="2808" w:type="dxa"/>
          </w:tcPr>
          <w:p w:rsidR="00EB5641" w:rsidRPr="00C244CE" w:rsidRDefault="00EB5641" w:rsidP="00EB5641">
            <w:pPr>
              <w:pStyle w:val="tablebulleted0"/>
            </w:pPr>
            <w:r w:rsidRPr="00C244CE">
              <w:t>Select destination</w:t>
            </w:r>
          </w:p>
        </w:tc>
        <w:tc>
          <w:tcPr>
            <w:tcW w:w="7020" w:type="dxa"/>
          </w:tcPr>
          <w:p w:rsidR="00EB5641" w:rsidRPr="00C244CE" w:rsidRDefault="00EB5641" w:rsidP="00EB5641">
            <w:pPr>
              <w:pStyle w:val="Table"/>
            </w:pPr>
            <w:r w:rsidRPr="00C244CE">
              <w:t>Use the ‘Local Name’ window to navigate to the destination folder for the data file</w:t>
            </w:r>
          </w:p>
        </w:tc>
      </w:tr>
      <w:tr w:rsidR="00EB5641" w:rsidRPr="00C244CE" w:rsidTr="00EB5641">
        <w:tc>
          <w:tcPr>
            <w:tcW w:w="2808" w:type="dxa"/>
          </w:tcPr>
          <w:p w:rsidR="00EB5641" w:rsidRPr="00C244CE" w:rsidRDefault="00EB5641" w:rsidP="00EB5641">
            <w:pPr>
              <w:pStyle w:val="tablebulleted0"/>
            </w:pPr>
            <w:r w:rsidRPr="00C244CE">
              <w:t xml:space="preserve">Transfer </w:t>
            </w:r>
          </w:p>
        </w:tc>
        <w:tc>
          <w:tcPr>
            <w:tcW w:w="7020" w:type="dxa"/>
          </w:tcPr>
          <w:p w:rsidR="00EB5641" w:rsidRPr="00C244CE" w:rsidRDefault="00EB5641" w:rsidP="00EB5641">
            <w:pPr>
              <w:pStyle w:val="table0"/>
            </w:pPr>
            <w:r w:rsidRPr="00C244CE">
              <w:t xml:space="preserve">Identify the report file and drag it from the ‘Remote Name’ window to the chosen destination folder, see </w:t>
            </w:r>
            <w:fldSimple w:instr=" REF _Ref246391858 \h  \* MERGEFORMAT ">
              <w:r w:rsidR="002E0CA5" w:rsidRPr="00C244CE">
                <w:t xml:space="preserve">Figure </w:t>
              </w:r>
              <w:r w:rsidR="002E0CA5">
                <w:rPr>
                  <w:noProof/>
                </w:rPr>
                <w:t>7</w:t>
              </w:r>
            </w:fldSimple>
          </w:p>
          <w:p w:rsidR="00EB5641" w:rsidRPr="00C244CE" w:rsidRDefault="00EB5641" w:rsidP="00EB5641">
            <w:pPr>
              <w:pStyle w:val="table0"/>
            </w:pPr>
            <w:r w:rsidRPr="00C244CE">
              <w:t>It is now accessible on the local network and can be opened with the appropriate application, e.g. Excel</w:t>
            </w:r>
          </w:p>
        </w:tc>
      </w:tr>
    </w:tbl>
    <w:p w:rsidR="00EB5641" w:rsidRPr="00C244CE" w:rsidRDefault="00EB5641" w:rsidP="00EB5641">
      <w:pPr>
        <w:rPr>
          <w:sz w:val="16"/>
          <w:szCs w:val="16"/>
        </w:rPr>
      </w:pPr>
      <w:r w:rsidRPr="00C244CE">
        <w:t xml:space="preserve"> </w:t>
      </w:r>
    </w:p>
    <w:p w:rsidR="00EB5641" w:rsidRPr="00C244CE" w:rsidRDefault="00EB5641" w:rsidP="00EB5641">
      <w:pPr>
        <w:pStyle w:val="Caption"/>
        <w:keepNext/>
      </w:pPr>
      <w:bookmarkStart w:id="91" w:name="_Ref246391858"/>
      <w:r w:rsidRPr="00C244CE">
        <w:t xml:space="preserve">Figure </w:t>
      </w:r>
      <w:fldSimple w:instr=" SEQ Figure \* ARABIC ">
        <w:r w:rsidR="002E0CA5">
          <w:rPr>
            <w:noProof/>
          </w:rPr>
          <w:t>7</w:t>
        </w:r>
      </w:fldSimple>
      <w:bookmarkEnd w:id="91"/>
    </w:p>
    <w:p w:rsidR="00EB5641" w:rsidRPr="00C244CE" w:rsidRDefault="00EB5641" w:rsidP="00EB5641">
      <w:pPr>
        <w:tabs>
          <w:tab w:val="left" w:pos="1918"/>
        </w:tabs>
      </w:pPr>
      <w:r w:rsidRPr="00C244CE">
        <w:rPr>
          <w:noProof/>
          <w:lang w:val="en-GB" w:eastAsia="en-GB"/>
        </w:rPr>
        <w:drawing>
          <wp:inline distT="0" distB="0" distL="0" distR="0">
            <wp:extent cx="3600000" cy="2680423"/>
            <wp:effectExtent l="19050" t="19050" r="19500" b="24677"/>
            <wp:docPr id="3" name="Picture 13" descr="Figur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16"/>
                    <pic:cNvPicPr>
                      <a:picLocks noChangeAspect="1" noChangeArrowheads="1"/>
                    </pic:cNvPicPr>
                  </pic:nvPicPr>
                  <pic:blipFill>
                    <a:blip r:embed="rId21" cstate="print"/>
                    <a:srcRect b="10040"/>
                    <a:stretch>
                      <a:fillRect/>
                    </a:stretch>
                  </pic:blipFill>
                  <pic:spPr bwMode="auto">
                    <a:xfrm>
                      <a:off x="0" y="0"/>
                      <a:ext cx="3600000" cy="2680423"/>
                    </a:xfrm>
                    <a:prstGeom prst="rect">
                      <a:avLst/>
                    </a:prstGeom>
                    <a:noFill/>
                    <a:ln w="6350" cmpd="sng">
                      <a:solidFill>
                        <a:srgbClr val="000000"/>
                      </a:solidFill>
                      <a:miter lim="800000"/>
                      <a:headEnd/>
                      <a:tailEnd/>
                    </a:ln>
                    <a:effectLst/>
                  </pic:spPr>
                </pic:pic>
              </a:graphicData>
            </a:graphic>
          </wp:inline>
        </w:drawing>
      </w:r>
    </w:p>
    <w:p w:rsidR="00EB5641" w:rsidRPr="00C244CE" w:rsidRDefault="00EB5641" w:rsidP="00EB5641">
      <w:pPr>
        <w:pStyle w:val="2ndLevelSubHeading"/>
      </w:pPr>
      <w:bookmarkStart w:id="92" w:name="_Toc280686490"/>
      <w:bookmarkStart w:id="93" w:name="_Toc282773013"/>
      <w:r w:rsidRPr="00C244CE">
        <w:t>Point to Ponder</w:t>
      </w:r>
      <w:bookmarkEnd w:id="92"/>
      <w:bookmarkEnd w:id="93"/>
    </w:p>
    <w:p w:rsidR="00EB5641" w:rsidRPr="00C244CE" w:rsidRDefault="00EB5641" w:rsidP="00EB5641">
      <w:pPr>
        <w:pStyle w:val="3rdLevelSubHeading"/>
      </w:pPr>
      <w:bookmarkStart w:id="94" w:name="_Toc282773014"/>
      <w:r w:rsidRPr="00C244CE">
        <w:t>Housekeeping of reports</w:t>
      </w:r>
      <w:bookmarkEnd w:id="94"/>
    </w:p>
    <w:p w:rsidR="00EB5641" w:rsidRPr="00C244CE" w:rsidRDefault="00EB5641" w:rsidP="00EB5641">
      <w:r w:rsidRPr="00C244CE">
        <w:rPr>
          <w:rFonts w:cs="Arial"/>
          <w:szCs w:val="22"/>
        </w:rPr>
        <w:t xml:space="preserve">When only one report has been run, the application can be exited (File </w:t>
      </w:r>
      <w:r w:rsidRPr="00C244CE">
        <w:sym w:font="Wingdings" w:char="F0E0"/>
      </w:r>
      <w:r w:rsidRPr="00C244CE">
        <w:t xml:space="preserve"> Exit).  To reduce storage of unnecessary data, delete the file from the home directory.</w:t>
      </w:r>
    </w:p>
    <w:p w:rsidR="00EB5641" w:rsidRPr="00C244CE" w:rsidRDefault="00EB5641" w:rsidP="00EB5641">
      <w:pPr>
        <w:pStyle w:val="1SubHeading"/>
      </w:pPr>
      <w:bookmarkStart w:id="95" w:name="_Toc280686491"/>
      <w:bookmarkStart w:id="96" w:name="_Toc282773015"/>
      <w:r w:rsidRPr="00C244CE">
        <w:lastRenderedPageBreak/>
        <w:t>Exporting a report to a local directory</w:t>
      </w:r>
      <w:bookmarkEnd w:id="95"/>
      <w:bookmarkEnd w:id="96"/>
    </w:p>
    <w:p w:rsidR="00EB5641" w:rsidRPr="00C244CE" w:rsidRDefault="00EB5641" w:rsidP="00EB5641">
      <w:r w:rsidRPr="00C244CE">
        <w:t>Once run, the data from a report will need to be converted into Excel where it can be opened and the data manipulated.</w:t>
      </w:r>
    </w:p>
    <w:p w:rsidR="00EB5641" w:rsidRPr="00C244CE" w:rsidRDefault="00EB5641" w:rsidP="00EB5641"/>
    <w:p w:rsidR="00EB5641" w:rsidRPr="00C244CE" w:rsidRDefault="00EB5641" w:rsidP="00EB5641">
      <w:pPr>
        <w:pStyle w:val="Caption"/>
        <w:keepNext/>
      </w:pPr>
      <w:bookmarkStart w:id="97" w:name="_Ref264881498"/>
      <w:r w:rsidRPr="00C244CE">
        <w:t xml:space="preserve">Figure </w:t>
      </w:r>
      <w:fldSimple w:instr=" SEQ Figure \* ARABIC ">
        <w:r w:rsidR="002E0CA5">
          <w:rPr>
            <w:noProof/>
          </w:rPr>
          <w:t>8</w:t>
        </w:r>
      </w:fldSimple>
      <w:bookmarkEnd w:id="97"/>
    </w:p>
    <w:p w:rsidR="00EB5641" w:rsidRPr="00C244CE" w:rsidRDefault="00EB5641" w:rsidP="00EB5641">
      <w:pPr>
        <w:rPr>
          <w:rFonts w:cs="Arial"/>
          <w:szCs w:val="22"/>
        </w:rPr>
      </w:pPr>
      <w:bookmarkStart w:id="98" w:name="Figure_8"/>
      <w:r w:rsidRPr="00C244CE">
        <w:rPr>
          <w:rFonts w:cs="Arial"/>
          <w:noProof/>
          <w:szCs w:val="22"/>
          <w:bdr w:val="single" w:sz="4" w:space="0" w:color="auto"/>
          <w:lang w:val="en-GB" w:eastAsia="en-GB"/>
        </w:rPr>
        <w:drawing>
          <wp:inline distT="0" distB="0" distL="0" distR="0">
            <wp:extent cx="4320000" cy="3058096"/>
            <wp:effectExtent l="19050" t="0" r="435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4320000" cy="3058096"/>
                    </a:xfrm>
                    <a:prstGeom prst="rect">
                      <a:avLst/>
                    </a:prstGeom>
                    <a:noFill/>
                    <a:ln w="9525">
                      <a:noFill/>
                      <a:miter lim="800000"/>
                      <a:headEnd/>
                      <a:tailEnd/>
                    </a:ln>
                  </pic:spPr>
                </pic:pic>
              </a:graphicData>
            </a:graphic>
          </wp:inline>
        </w:drawing>
      </w:r>
      <w:bookmarkEnd w:id="98"/>
    </w:p>
    <w:p w:rsidR="00EB5641" w:rsidRPr="00C244CE" w:rsidRDefault="00EB5641" w:rsidP="00EB5641">
      <w:pPr>
        <w:pStyle w:val="2ndLevelSubHeading"/>
      </w:pPr>
    </w:p>
    <w:p w:rsidR="00EB5641" w:rsidRPr="00C244CE" w:rsidRDefault="00EB5641" w:rsidP="00EB5641"/>
    <w:p w:rsidR="00EB5641" w:rsidRPr="00C244CE" w:rsidRDefault="00EB5641" w:rsidP="00EB5641">
      <w:pPr>
        <w:pStyle w:val="2ndLevelSubHeading"/>
      </w:pPr>
      <w:bookmarkStart w:id="99" w:name="_Toc280686492"/>
      <w:bookmarkStart w:id="100" w:name="_Toc282773016"/>
      <w:r w:rsidRPr="00C244CE">
        <w:t>Process to Export a Report to a Local Directory</w:t>
      </w:r>
      <w:bookmarkEnd w:id="99"/>
      <w:bookmarkEnd w:id="100"/>
      <w:r w:rsidRPr="00C244CE">
        <w:t xml:space="preserve"> </w:t>
      </w:r>
    </w:p>
    <w:tbl>
      <w:tblPr>
        <w:tblW w:w="9828" w:type="dxa"/>
        <w:tblLayout w:type="fixed"/>
        <w:tblLook w:val="0000"/>
      </w:tblPr>
      <w:tblGrid>
        <w:gridCol w:w="468"/>
        <w:gridCol w:w="2334"/>
        <w:gridCol w:w="6"/>
        <w:gridCol w:w="6798"/>
        <w:gridCol w:w="222"/>
      </w:tblGrid>
      <w:tr w:rsidR="00EB5641" w:rsidRPr="00C244CE" w:rsidTr="00EB5641">
        <w:trPr>
          <w:cantSplit/>
        </w:trPr>
        <w:tc>
          <w:tcPr>
            <w:tcW w:w="2808" w:type="dxa"/>
            <w:gridSpan w:val="3"/>
          </w:tcPr>
          <w:p w:rsidR="00EB5641" w:rsidRPr="00C244CE" w:rsidRDefault="00EB5641" w:rsidP="00EB5641">
            <w:pPr>
              <w:pStyle w:val="tablebulleted0"/>
            </w:pPr>
            <w:r w:rsidRPr="00C244CE">
              <w:t>Open Excel</w:t>
            </w:r>
          </w:p>
        </w:tc>
        <w:tc>
          <w:tcPr>
            <w:tcW w:w="7020" w:type="dxa"/>
            <w:gridSpan w:val="2"/>
            <w:vAlign w:val="center"/>
          </w:tcPr>
          <w:p w:rsidR="00EB5641" w:rsidRPr="00C244CE" w:rsidRDefault="00EB5641" w:rsidP="00EB5641">
            <w:pPr>
              <w:pStyle w:val="table0"/>
            </w:pPr>
          </w:p>
        </w:tc>
      </w:tr>
      <w:tr w:rsidR="00EB5641" w:rsidRPr="00C244CE" w:rsidTr="00EB5641">
        <w:tc>
          <w:tcPr>
            <w:tcW w:w="2808" w:type="dxa"/>
            <w:gridSpan w:val="3"/>
          </w:tcPr>
          <w:p w:rsidR="00EB5641" w:rsidRPr="00C244CE" w:rsidRDefault="00EB5641" w:rsidP="00EB5641">
            <w:pPr>
              <w:pStyle w:val="tablebulleted0"/>
            </w:pPr>
            <w:r w:rsidRPr="00C244CE">
              <w:t>Select directory</w:t>
            </w:r>
          </w:p>
        </w:tc>
        <w:tc>
          <w:tcPr>
            <w:tcW w:w="7020" w:type="dxa"/>
            <w:gridSpan w:val="2"/>
          </w:tcPr>
          <w:p w:rsidR="00EB5641" w:rsidRPr="00C244CE" w:rsidRDefault="00EB5641" w:rsidP="00EB5641">
            <w:pPr>
              <w:pStyle w:val="table0"/>
            </w:pPr>
            <w:r w:rsidRPr="00C244CE">
              <w:t>Identify the destination folder that the report was transferred to</w:t>
            </w:r>
          </w:p>
        </w:tc>
      </w:tr>
      <w:tr w:rsidR="00EB5641" w:rsidRPr="00C244CE" w:rsidTr="00EB5641">
        <w:trPr>
          <w:gridAfter w:val="1"/>
          <w:wAfter w:w="222" w:type="dxa"/>
        </w:trPr>
        <w:tc>
          <w:tcPr>
            <w:tcW w:w="2802" w:type="dxa"/>
            <w:gridSpan w:val="2"/>
          </w:tcPr>
          <w:p w:rsidR="00EB5641" w:rsidRPr="00C244CE" w:rsidRDefault="00EB5641" w:rsidP="00EB5641">
            <w:pPr>
              <w:pStyle w:val="Tablebulleted"/>
              <w:tabs>
                <w:tab w:val="clear" w:pos="3338"/>
                <w:tab w:val="num" w:pos="360"/>
              </w:tabs>
              <w:ind w:left="360"/>
              <w:rPr>
                <w:rFonts w:cs="Arial"/>
              </w:rPr>
            </w:pPr>
            <w:r w:rsidRPr="00C244CE">
              <w:rPr>
                <w:rFonts w:cs="Arial"/>
              </w:rPr>
              <w:t xml:space="preserve"> Select report:</w:t>
            </w:r>
          </w:p>
        </w:tc>
        <w:tc>
          <w:tcPr>
            <w:tcW w:w="6804" w:type="dxa"/>
            <w:gridSpan w:val="2"/>
          </w:tcPr>
          <w:p w:rsidR="00EB5641" w:rsidRPr="00C244CE" w:rsidRDefault="00EB5641" w:rsidP="00EB5641">
            <w:pPr>
              <w:pStyle w:val="Table"/>
              <w:rPr>
                <w:rFonts w:cs="Arial"/>
              </w:rPr>
            </w:pPr>
            <w:r w:rsidRPr="00C244CE">
              <w:t xml:space="preserve">Which will activate the ‘Text Import Wizard’, see </w:t>
            </w:r>
            <w:fldSimple w:instr=" REF _Ref264881498 \h  \* MERGEFORMAT ">
              <w:r w:rsidR="002E0CA5" w:rsidRPr="00C244CE">
                <w:t xml:space="preserve">Figure </w:t>
              </w:r>
              <w:r w:rsidR="002E0CA5">
                <w:rPr>
                  <w:noProof/>
                </w:rPr>
                <w:t>8</w:t>
              </w:r>
            </w:fldSimple>
            <w:r w:rsidRPr="00C244CE">
              <w:t xml:space="preserve"> above</w:t>
            </w:r>
          </w:p>
        </w:tc>
      </w:tr>
      <w:tr w:rsidR="00EB5641" w:rsidRPr="00C244CE" w:rsidTr="00EB5641">
        <w:trPr>
          <w:gridAfter w:val="1"/>
          <w:wAfter w:w="222" w:type="dxa"/>
        </w:trPr>
        <w:tc>
          <w:tcPr>
            <w:tcW w:w="468" w:type="dxa"/>
          </w:tcPr>
          <w:p w:rsidR="00EB5641" w:rsidRPr="00C244CE" w:rsidRDefault="00EB5641" w:rsidP="00EB5641">
            <w:pPr>
              <w:pStyle w:val="Table"/>
            </w:pPr>
          </w:p>
        </w:tc>
        <w:tc>
          <w:tcPr>
            <w:tcW w:w="2334" w:type="dxa"/>
          </w:tcPr>
          <w:p w:rsidR="00EB5641" w:rsidRPr="00C244CE" w:rsidRDefault="00EB5641" w:rsidP="00EB5641">
            <w:pPr>
              <w:pStyle w:val="Tablebulleted"/>
              <w:tabs>
                <w:tab w:val="clear" w:pos="3338"/>
                <w:tab w:val="num" w:pos="360"/>
              </w:tabs>
              <w:ind w:left="360"/>
            </w:pPr>
            <w:r w:rsidRPr="00C244CE">
              <w:t>Select ‘Import Row 11’</w:t>
            </w:r>
          </w:p>
        </w:tc>
        <w:tc>
          <w:tcPr>
            <w:tcW w:w="6804" w:type="dxa"/>
            <w:gridSpan w:val="2"/>
          </w:tcPr>
          <w:p w:rsidR="00EB5641" w:rsidRPr="00C244CE" w:rsidRDefault="00EB5641" w:rsidP="00EB5641">
            <w:pPr>
              <w:pStyle w:val="Table"/>
              <w:rPr>
                <w:rFonts w:cs="Arial"/>
              </w:rPr>
            </w:pPr>
          </w:p>
        </w:tc>
      </w:tr>
      <w:tr w:rsidR="00EB5641" w:rsidRPr="00C244CE" w:rsidTr="00EB5641">
        <w:trPr>
          <w:gridAfter w:val="1"/>
          <w:wAfter w:w="222" w:type="dxa"/>
        </w:trPr>
        <w:tc>
          <w:tcPr>
            <w:tcW w:w="468" w:type="dxa"/>
          </w:tcPr>
          <w:p w:rsidR="00EB5641" w:rsidRPr="00C244CE" w:rsidRDefault="00EB5641" w:rsidP="00EB5641">
            <w:pPr>
              <w:pStyle w:val="Table"/>
            </w:pPr>
          </w:p>
        </w:tc>
        <w:tc>
          <w:tcPr>
            <w:tcW w:w="2334" w:type="dxa"/>
          </w:tcPr>
          <w:p w:rsidR="00EB5641" w:rsidRPr="00C244CE" w:rsidRDefault="00EB5641" w:rsidP="00EB5641">
            <w:pPr>
              <w:pStyle w:val="Tablebulleted"/>
              <w:tabs>
                <w:tab w:val="clear" w:pos="3338"/>
                <w:tab w:val="num" w:pos="360"/>
              </w:tabs>
              <w:ind w:left="360"/>
            </w:pPr>
            <w:r w:rsidRPr="00C244CE">
              <w:rPr>
                <w:rFonts w:cs="Arial"/>
              </w:rPr>
              <w:t xml:space="preserve"> [Next]</w:t>
            </w:r>
          </w:p>
        </w:tc>
        <w:tc>
          <w:tcPr>
            <w:tcW w:w="6804" w:type="dxa"/>
            <w:gridSpan w:val="2"/>
          </w:tcPr>
          <w:p w:rsidR="00EB5641" w:rsidRPr="00C244CE" w:rsidRDefault="00EB5641" w:rsidP="00EB5641">
            <w:pPr>
              <w:pStyle w:val="Table"/>
              <w:rPr>
                <w:rFonts w:cs="Arial"/>
              </w:rPr>
            </w:pPr>
          </w:p>
        </w:tc>
      </w:tr>
      <w:tr w:rsidR="00EB5641" w:rsidRPr="00C244CE" w:rsidTr="00EB5641">
        <w:trPr>
          <w:gridAfter w:val="1"/>
          <w:wAfter w:w="222" w:type="dxa"/>
        </w:trPr>
        <w:tc>
          <w:tcPr>
            <w:tcW w:w="468" w:type="dxa"/>
          </w:tcPr>
          <w:p w:rsidR="00EB5641" w:rsidRPr="00C244CE" w:rsidRDefault="00EB5641" w:rsidP="00EB5641">
            <w:pPr>
              <w:pStyle w:val="Table"/>
            </w:pPr>
          </w:p>
        </w:tc>
        <w:tc>
          <w:tcPr>
            <w:tcW w:w="2334" w:type="dxa"/>
          </w:tcPr>
          <w:p w:rsidR="00EB5641" w:rsidRPr="00C244CE" w:rsidRDefault="00EB5641" w:rsidP="00EB5641">
            <w:pPr>
              <w:pStyle w:val="Tablebulleted"/>
              <w:tabs>
                <w:tab w:val="clear" w:pos="3338"/>
                <w:tab w:val="num" w:pos="360"/>
              </w:tabs>
              <w:ind w:left="360"/>
              <w:rPr>
                <w:rFonts w:cs="Arial"/>
              </w:rPr>
            </w:pPr>
            <w:r w:rsidRPr="00C244CE">
              <w:rPr>
                <w:rFonts w:cs="Arial"/>
              </w:rPr>
              <w:t>Delete ‘Create Break Lines’</w:t>
            </w:r>
          </w:p>
        </w:tc>
        <w:tc>
          <w:tcPr>
            <w:tcW w:w="6804" w:type="dxa"/>
            <w:gridSpan w:val="2"/>
          </w:tcPr>
          <w:p w:rsidR="00EB5641" w:rsidRPr="00C244CE" w:rsidRDefault="00EB5641" w:rsidP="00EB5641">
            <w:pPr>
              <w:pStyle w:val="Table"/>
              <w:rPr>
                <w:rFonts w:cs="Arial"/>
              </w:rPr>
            </w:pPr>
            <w:r w:rsidRPr="00C244CE">
              <w:rPr>
                <w:rFonts w:cs="Arial"/>
              </w:rPr>
              <w:t>To ensure a header is visible for each column</w:t>
            </w:r>
          </w:p>
        </w:tc>
      </w:tr>
      <w:tr w:rsidR="00EB5641" w:rsidRPr="00C244CE" w:rsidTr="00EB5641">
        <w:trPr>
          <w:gridAfter w:val="1"/>
          <w:wAfter w:w="222" w:type="dxa"/>
        </w:trPr>
        <w:tc>
          <w:tcPr>
            <w:tcW w:w="468" w:type="dxa"/>
          </w:tcPr>
          <w:p w:rsidR="00EB5641" w:rsidRPr="00C244CE" w:rsidRDefault="00EB5641" w:rsidP="00EB5641">
            <w:pPr>
              <w:pStyle w:val="Table"/>
            </w:pPr>
          </w:p>
        </w:tc>
        <w:tc>
          <w:tcPr>
            <w:tcW w:w="2334" w:type="dxa"/>
          </w:tcPr>
          <w:p w:rsidR="00EB5641" w:rsidRPr="00C244CE" w:rsidRDefault="00EB5641" w:rsidP="00EB5641">
            <w:pPr>
              <w:pStyle w:val="Tablebulleted"/>
              <w:tabs>
                <w:tab w:val="clear" w:pos="3338"/>
                <w:tab w:val="num" w:pos="360"/>
              </w:tabs>
              <w:ind w:left="360"/>
              <w:rPr>
                <w:rFonts w:cs="Arial"/>
              </w:rPr>
            </w:pPr>
            <w:r w:rsidRPr="00C244CE">
              <w:rPr>
                <w:rFonts w:cs="Arial"/>
              </w:rPr>
              <w:t>[Next]</w:t>
            </w:r>
          </w:p>
        </w:tc>
        <w:tc>
          <w:tcPr>
            <w:tcW w:w="6804" w:type="dxa"/>
            <w:gridSpan w:val="2"/>
          </w:tcPr>
          <w:p w:rsidR="00EB5641" w:rsidRPr="00C244CE" w:rsidRDefault="00EB5641" w:rsidP="00EB5641">
            <w:pPr>
              <w:pStyle w:val="Table"/>
              <w:rPr>
                <w:rFonts w:cs="Arial"/>
              </w:rPr>
            </w:pPr>
          </w:p>
        </w:tc>
      </w:tr>
      <w:tr w:rsidR="00EB5641" w:rsidRPr="00C244CE" w:rsidTr="00EB5641">
        <w:trPr>
          <w:gridAfter w:val="1"/>
          <w:wAfter w:w="222" w:type="dxa"/>
        </w:trPr>
        <w:tc>
          <w:tcPr>
            <w:tcW w:w="468" w:type="dxa"/>
          </w:tcPr>
          <w:p w:rsidR="00EB5641" w:rsidRPr="00C244CE" w:rsidRDefault="00EB5641" w:rsidP="00EB5641">
            <w:pPr>
              <w:pStyle w:val="Table"/>
            </w:pPr>
          </w:p>
        </w:tc>
        <w:tc>
          <w:tcPr>
            <w:tcW w:w="2334" w:type="dxa"/>
          </w:tcPr>
          <w:p w:rsidR="00EB5641" w:rsidRPr="00C244CE" w:rsidRDefault="00EB5641" w:rsidP="00EB5641">
            <w:pPr>
              <w:pStyle w:val="Tablebulleted"/>
              <w:tabs>
                <w:tab w:val="clear" w:pos="3338"/>
                <w:tab w:val="num" w:pos="360"/>
              </w:tabs>
              <w:ind w:left="360"/>
              <w:rPr>
                <w:rFonts w:cs="Arial"/>
              </w:rPr>
            </w:pPr>
            <w:r w:rsidRPr="00C244CE">
              <w:rPr>
                <w:rFonts w:cs="Arial"/>
              </w:rPr>
              <w:t>[Finish]</w:t>
            </w:r>
          </w:p>
        </w:tc>
        <w:tc>
          <w:tcPr>
            <w:tcW w:w="6804" w:type="dxa"/>
            <w:gridSpan w:val="2"/>
          </w:tcPr>
          <w:p w:rsidR="00EB5641" w:rsidRPr="00C244CE" w:rsidRDefault="00EB5641" w:rsidP="00EB5641">
            <w:pPr>
              <w:pStyle w:val="Table"/>
              <w:rPr>
                <w:rFonts w:cs="Arial"/>
              </w:rPr>
            </w:pPr>
          </w:p>
        </w:tc>
      </w:tr>
    </w:tbl>
    <w:p w:rsidR="00EB5641" w:rsidRPr="00C244CE" w:rsidRDefault="00EB5641" w:rsidP="00EB5641">
      <w:pPr>
        <w:rPr>
          <w:rFonts w:cs="Arial"/>
          <w:szCs w:val="22"/>
        </w:rPr>
      </w:pPr>
    </w:p>
    <w:p w:rsidR="00EB5641" w:rsidRPr="00C244CE" w:rsidRDefault="00EB5641" w:rsidP="00EB5641">
      <w:pPr>
        <w:rPr>
          <w:rFonts w:cs="Arial"/>
          <w:szCs w:val="22"/>
        </w:rPr>
      </w:pPr>
    </w:p>
    <w:p w:rsidR="00EB5641" w:rsidRPr="00C244CE" w:rsidRDefault="00EB5641" w:rsidP="00EB5641">
      <w:pPr>
        <w:pStyle w:val="ListParagraph"/>
      </w:pPr>
    </w:p>
    <w:p w:rsidR="00EB5641" w:rsidRPr="00C244CE" w:rsidRDefault="00EB5641" w:rsidP="00EB5641">
      <w:pPr>
        <w:pStyle w:val="ListParagraph"/>
      </w:pPr>
    </w:p>
    <w:p w:rsidR="00EB5641" w:rsidRPr="00C244CE" w:rsidRDefault="00EB5641" w:rsidP="00EB5641">
      <w:pPr>
        <w:rPr>
          <w:rFonts w:cs="Arial"/>
          <w:szCs w:val="22"/>
        </w:rPr>
      </w:pPr>
    </w:p>
    <w:p w:rsidR="00EB5641" w:rsidRPr="00C244CE" w:rsidRDefault="00EB5641" w:rsidP="00EB5641">
      <w:pPr>
        <w:rPr>
          <w:rFonts w:cs="Arial"/>
          <w:szCs w:val="22"/>
        </w:rPr>
      </w:pPr>
    </w:p>
    <w:p w:rsidR="00EB5641" w:rsidRPr="00C244CE" w:rsidRDefault="00EB5641" w:rsidP="00EB5641">
      <w:pPr>
        <w:pStyle w:val="1SubHeading"/>
      </w:pPr>
      <w:bookmarkStart w:id="101" w:name="_Toc280686493"/>
      <w:bookmarkStart w:id="102" w:name="_Toc282773017"/>
      <w:r w:rsidRPr="00C244CE">
        <w:lastRenderedPageBreak/>
        <w:t>Sorting data in Excel</w:t>
      </w:r>
      <w:bookmarkEnd w:id="101"/>
      <w:bookmarkEnd w:id="102"/>
    </w:p>
    <w:p w:rsidR="00EB5641" w:rsidRPr="00C244CE" w:rsidRDefault="00EB5641" w:rsidP="00EB5641">
      <w:r w:rsidRPr="00C244CE">
        <w:t>To be able to identify the order and the balance in COA, the data will need to be sorted using Excel.</w:t>
      </w:r>
    </w:p>
    <w:p w:rsidR="00EB5641" w:rsidRPr="00C244CE" w:rsidRDefault="00EB5641" w:rsidP="00EB5641">
      <w:pPr>
        <w:pStyle w:val="2ndLevelSubHeading"/>
      </w:pPr>
      <w:bookmarkStart w:id="103" w:name="_Toc280686494"/>
      <w:bookmarkStart w:id="104" w:name="_Toc282773018"/>
      <w:r w:rsidRPr="00C244CE">
        <w:t>Process to sort data in Excel</w:t>
      </w:r>
      <w:bookmarkEnd w:id="103"/>
      <w:bookmarkEnd w:id="104"/>
      <w:r w:rsidRPr="00C244CE">
        <w:t xml:space="preserve"> </w:t>
      </w:r>
    </w:p>
    <w:tbl>
      <w:tblPr>
        <w:tblW w:w="9828" w:type="dxa"/>
        <w:tblLayout w:type="fixed"/>
        <w:tblLook w:val="0000"/>
      </w:tblPr>
      <w:tblGrid>
        <w:gridCol w:w="468"/>
        <w:gridCol w:w="2334"/>
        <w:gridCol w:w="6"/>
        <w:gridCol w:w="6798"/>
        <w:gridCol w:w="222"/>
      </w:tblGrid>
      <w:tr w:rsidR="00EB5641" w:rsidRPr="00C244CE" w:rsidTr="00EB5641">
        <w:trPr>
          <w:cantSplit/>
        </w:trPr>
        <w:tc>
          <w:tcPr>
            <w:tcW w:w="2808" w:type="dxa"/>
            <w:gridSpan w:val="3"/>
          </w:tcPr>
          <w:p w:rsidR="00EB5641" w:rsidRPr="00C244CE" w:rsidRDefault="00EB5641" w:rsidP="00EB5641">
            <w:pPr>
              <w:pStyle w:val="tablebulleted0"/>
            </w:pPr>
            <w:r w:rsidRPr="00C244CE">
              <w:t>Delete row A2</w:t>
            </w:r>
          </w:p>
        </w:tc>
        <w:tc>
          <w:tcPr>
            <w:tcW w:w="7020" w:type="dxa"/>
            <w:gridSpan w:val="2"/>
            <w:vAlign w:val="center"/>
          </w:tcPr>
          <w:p w:rsidR="00EB5641" w:rsidRPr="00C244CE" w:rsidRDefault="00EB5641" w:rsidP="00EB5641">
            <w:pPr>
              <w:pStyle w:val="table0"/>
            </w:pPr>
            <w:r w:rsidRPr="00C244CE">
              <w:t>To exclude dashes in the data</w:t>
            </w:r>
          </w:p>
        </w:tc>
      </w:tr>
      <w:tr w:rsidR="00EB5641" w:rsidRPr="00C244CE" w:rsidTr="00EB5641">
        <w:tc>
          <w:tcPr>
            <w:tcW w:w="2808" w:type="dxa"/>
            <w:gridSpan w:val="3"/>
          </w:tcPr>
          <w:p w:rsidR="00EB5641" w:rsidRPr="00C244CE" w:rsidRDefault="00EB5641" w:rsidP="00EB5641">
            <w:pPr>
              <w:pStyle w:val="tablebulleted0"/>
            </w:pPr>
            <w:r w:rsidRPr="00C244CE">
              <w:t>Select row A1</w:t>
            </w:r>
          </w:p>
        </w:tc>
        <w:tc>
          <w:tcPr>
            <w:tcW w:w="7020" w:type="dxa"/>
            <w:gridSpan w:val="2"/>
          </w:tcPr>
          <w:p w:rsidR="00EB5641" w:rsidRPr="00C244CE" w:rsidRDefault="00EB5641" w:rsidP="00EB5641">
            <w:pPr>
              <w:pStyle w:val="table0"/>
            </w:pPr>
            <w:r w:rsidRPr="00C244CE">
              <w:t xml:space="preserve">Data Sort </w:t>
            </w:r>
            <w:r w:rsidRPr="00C244CE">
              <w:sym w:font="Wingdings" w:char="F0E0"/>
            </w:r>
            <w:r w:rsidRPr="00C244CE">
              <w:t xml:space="preserve"> Sort by order</w:t>
            </w:r>
          </w:p>
        </w:tc>
      </w:tr>
      <w:tr w:rsidR="00EB5641" w:rsidRPr="00C244CE" w:rsidTr="00EB5641">
        <w:tc>
          <w:tcPr>
            <w:tcW w:w="2808" w:type="dxa"/>
            <w:gridSpan w:val="3"/>
          </w:tcPr>
          <w:p w:rsidR="00EB5641" w:rsidRPr="00C244CE" w:rsidRDefault="00EB5641" w:rsidP="00EB5641">
            <w:pPr>
              <w:pStyle w:val="tablebulleted0"/>
            </w:pPr>
            <w:r w:rsidRPr="00C244CE">
              <w:t>Identify any COMC</w:t>
            </w:r>
          </w:p>
        </w:tc>
        <w:tc>
          <w:tcPr>
            <w:tcW w:w="7020" w:type="dxa"/>
            <w:gridSpan w:val="2"/>
          </w:tcPr>
          <w:p w:rsidR="00EB5641" w:rsidRPr="00C244CE" w:rsidRDefault="00EB5641" w:rsidP="00EB5641">
            <w:pPr>
              <w:pStyle w:val="table0"/>
            </w:pPr>
            <w:r w:rsidRPr="00C244CE">
              <w:t>If appropriate, copy Column C to Column G.</w:t>
            </w:r>
          </w:p>
          <w:p w:rsidR="00EB5641" w:rsidRPr="00C244CE" w:rsidRDefault="00EB5641" w:rsidP="00EB5641">
            <w:pPr>
              <w:pStyle w:val="table0"/>
            </w:pPr>
            <w:r w:rsidRPr="00C244CE">
              <w:t>Repeat the Data Sort again.</w:t>
            </w:r>
          </w:p>
        </w:tc>
      </w:tr>
      <w:tr w:rsidR="00EB5641" w:rsidRPr="00C244CE" w:rsidTr="00EB5641">
        <w:tc>
          <w:tcPr>
            <w:tcW w:w="2808" w:type="dxa"/>
            <w:gridSpan w:val="3"/>
          </w:tcPr>
          <w:p w:rsidR="00EB5641" w:rsidRPr="00C244CE" w:rsidRDefault="00EB5641" w:rsidP="00EB5641">
            <w:pPr>
              <w:pStyle w:val="tablebulleted0"/>
            </w:pPr>
            <w:r w:rsidRPr="00C244CE">
              <w:t>Data Subtotal</w:t>
            </w:r>
          </w:p>
        </w:tc>
        <w:tc>
          <w:tcPr>
            <w:tcW w:w="7020" w:type="dxa"/>
            <w:gridSpan w:val="2"/>
          </w:tcPr>
          <w:p w:rsidR="00EB5641" w:rsidRPr="00C244CE" w:rsidRDefault="00EB5641" w:rsidP="00EB5641">
            <w:pPr>
              <w:pStyle w:val="table0"/>
            </w:pPr>
            <w:r w:rsidRPr="00C244CE">
              <w:t xml:space="preserve">Subtotal </w:t>
            </w:r>
            <w:r w:rsidRPr="00C244CE">
              <w:sym w:font="Wingdings" w:char="F0E0"/>
            </w:r>
            <w:r w:rsidRPr="00C244CE">
              <w:t xml:space="preserve"> Sort by order</w:t>
            </w:r>
          </w:p>
        </w:tc>
      </w:tr>
      <w:tr w:rsidR="00EB5641" w:rsidRPr="00C244CE" w:rsidTr="00EB5641">
        <w:tc>
          <w:tcPr>
            <w:tcW w:w="2808" w:type="dxa"/>
            <w:gridSpan w:val="3"/>
          </w:tcPr>
          <w:p w:rsidR="00EB5641" w:rsidRPr="00C244CE" w:rsidRDefault="00EB5641" w:rsidP="00EB5641">
            <w:pPr>
              <w:pStyle w:val="tablebulleted0"/>
            </w:pPr>
            <w:r w:rsidRPr="00C244CE">
              <w:t>Select row 2</w:t>
            </w:r>
          </w:p>
        </w:tc>
        <w:tc>
          <w:tcPr>
            <w:tcW w:w="7020" w:type="dxa"/>
            <w:gridSpan w:val="2"/>
          </w:tcPr>
          <w:p w:rsidR="00EB5641" w:rsidRPr="00C244CE" w:rsidRDefault="00EB5641" w:rsidP="00EB5641">
            <w:pPr>
              <w:pStyle w:val="table0"/>
            </w:pPr>
            <w:r w:rsidRPr="00C244CE">
              <w:t>Information to be removed, only balance and order number to remain</w:t>
            </w:r>
          </w:p>
        </w:tc>
      </w:tr>
      <w:tr w:rsidR="00EB5641" w:rsidRPr="00C244CE" w:rsidTr="00EB5641">
        <w:trPr>
          <w:gridAfter w:val="1"/>
          <w:wAfter w:w="222" w:type="dxa"/>
        </w:trPr>
        <w:tc>
          <w:tcPr>
            <w:tcW w:w="2802" w:type="dxa"/>
            <w:gridSpan w:val="2"/>
          </w:tcPr>
          <w:p w:rsidR="00EB5641" w:rsidRPr="00C244CE" w:rsidRDefault="00EB5641" w:rsidP="00EB5641">
            <w:pPr>
              <w:pStyle w:val="Tablebulleted"/>
              <w:tabs>
                <w:tab w:val="clear" w:pos="3338"/>
                <w:tab w:val="num" w:pos="360"/>
              </w:tabs>
              <w:ind w:left="360"/>
              <w:rPr>
                <w:rFonts w:cs="Arial"/>
              </w:rPr>
            </w:pPr>
            <w:r w:rsidRPr="00C244CE">
              <w:rPr>
                <w:rFonts w:cs="Arial"/>
              </w:rPr>
              <w:t xml:space="preserve"> Data in column M:</w:t>
            </w:r>
          </w:p>
        </w:tc>
        <w:tc>
          <w:tcPr>
            <w:tcW w:w="6804" w:type="dxa"/>
            <w:gridSpan w:val="2"/>
          </w:tcPr>
          <w:p w:rsidR="00EB5641" w:rsidRPr="00C244CE" w:rsidRDefault="00EB5641" w:rsidP="00EB5641">
            <w:pPr>
              <w:pStyle w:val="Table"/>
              <w:rPr>
                <w:rFonts w:cs="Arial"/>
              </w:rPr>
            </w:pPr>
            <w:r w:rsidRPr="00C244CE">
              <w:t>Right click and format cells</w:t>
            </w:r>
          </w:p>
        </w:tc>
      </w:tr>
      <w:tr w:rsidR="00EB5641" w:rsidRPr="00C244CE" w:rsidTr="00EB5641">
        <w:trPr>
          <w:gridAfter w:val="1"/>
          <w:wAfter w:w="222" w:type="dxa"/>
        </w:trPr>
        <w:tc>
          <w:tcPr>
            <w:tcW w:w="468" w:type="dxa"/>
          </w:tcPr>
          <w:p w:rsidR="00EB5641" w:rsidRPr="00C244CE" w:rsidRDefault="00EB5641" w:rsidP="00EB5641">
            <w:pPr>
              <w:pStyle w:val="Table"/>
            </w:pPr>
          </w:p>
        </w:tc>
        <w:tc>
          <w:tcPr>
            <w:tcW w:w="2334" w:type="dxa"/>
          </w:tcPr>
          <w:p w:rsidR="00EB5641" w:rsidRPr="00C244CE" w:rsidRDefault="00EB5641" w:rsidP="00EB5641">
            <w:pPr>
              <w:pStyle w:val="Tablebulleted"/>
              <w:tabs>
                <w:tab w:val="clear" w:pos="3338"/>
                <w:tab w:val="num" w:pos="360"/>
              </w:tabs>
              <w:ind w:left="360"/>
            </w:pPr>
            <w:r w:rsidRPr="00C244CE">
              <w:t>Select number</w:t>
            </w:r>
          </w:p>
        </w:tc>
        <w:tc>
          <w:tcPr>
            <w:tcW w:w="6804" w:type="dxa"/>
            <w:gridSpan w:val="2"/>
          </w:tcPr>
          <w:p w:rsidR="00EB5641" w:rsidRPr="00C244CE" w:rsidRDefault="00EB5641" w:rsidP="00EB5641">
            <w:pPr>
              <w:pStyle w:val="Table"/>
              <w:rPr>
                <w:rFonts w:cs="Arial"/>
              </w:rPr>
            </w:pPr>
            <w:r w:rsidRPr="00C244CE">
              <w:rPr>
                <w:rFonts w:cs="Arial"/>
              </w:rPr>
              <w:t>To flag 1000 separator</w:t>
            </w:r>
          </w:p>
        </w:tc>
      </w:tr>
    </w:tbl>
    <w:p w:rsidR="00EB5641" w:rsidRPr="00C244CE" w:rsidRDefault="00EB5641" w:rsidP="00EB5641">
      <w:pPr>
        <w:pStyle w:val="2ndLevelSubHeading"/>
      </w:pPr>
    </w:p>
    <w:p w:rsidR="00EB5641" w:rsidRPr="00C244CE" w:rsidRDefault="00EB5641" w:rsidP="00EB5641">
      <w:pPr>
        <w:pStyle w:val="1SubHeading"/>
      </w:pPr>
      <w:bookmarkStart w:id="105" w:name="_Toc280686495"/>
      <w:bookmarkStart w:id="106" w:name="_Toc282773019"/>
      <w:r w:rsidRPr="00C244CE">
        <w:t>Reviewing an order in COA</w:t>
      </w:r>
      <w:bookmarkEnd w:id="105"/>
      <w:bookmarkEnd w:id="106"/>
    </w:p>
    <w:p w:rsidR="00EB5641" w:rsidRPr="00C244CE" w:rsidRDefault="00EB5641" w:rsidP="00EB5641">
      <w:r w:rsidRPr="00C244CE">
        <w:t>The order will need to be viewed in COA to ascertain why there is a balance.</w:t>
      </w:r>
    </w:p>
    <w:p w:rsidR="00EB5641" w:rsidRPr="00C244CE" w:rsidRDefault="00EB5641" w:rsidP="00EB5641">
      <w:pPr>
        <w:pStyle w:val="2ndLevelSubHeading"/>
        <w:rPr>
          <w:lang w:eastAsia="en-GB"/>
        </w:rPr>
      </w:pPr>
      <w:bookmarkStart w:id="107" w:name="_Toc280686496"/>
      <w:bookmarkStart w:id="108" w:name="_Toc282773020"/>
      <w:r w:rsidRPr="00C244CE">
        <w:rPr>
          <w:lang w:eastAsia="en-GB"/>
        </w:rPr>
        <w:t>Location</w:t>
      </w:r>
      <w:bookmarkEnd w:id="107"/>
      <w:bookmarkEnd w:id="108"/>
    </w:p>
    <w:p w:rsidR="00EB5641" w:rsidRPr="00C244CE" w:rsidRDefault="00EB5641" w:rsidP="00EB5641">
      <w:pPr>
        <w:rPr>
          <w:szCs w:val="22"/>
        </w:rPr>
      </w:pPr>
      <w:r w:rsidRPr="00C244CE">
        <w:rPr>
          <w:szCs w:val="22"/>
        </w:rPr>
        <w:t xml:space="preserve">End User Main Menu </w:t>
      </w:r>
      <w:r w:rsidRPr="00C244CE">
        <w:rPr>
          <w:szCs w:val="22"/>
        </w:rPr>
        <w:sym w:font="Wingdings" w:char="F0E0"/>
      </w:r>
      <w:r w:rsidRPr="00C244CE">
        <w:rPr>
          <w:szCs w:val="22"/>
        </w:rPr>
        <w:t xml:space="preserve"> Order Management </w:t>
      </w:r>
      <w:r w:rsidRPr="00C244CE">
        <w:rPr>
          <w:szCs w:val="22"/>
        </w:rPr>
        <w:sym w:font="Wingdings" w:char="F0E0"/>
      </w:r>
      <w:r w:rsidRPr="00C244CE">
        <w:rPr>
          <w:szCs w:val="22"/>
        </w:rPr>
        <w:t xml:space="preserve"> Order Enquiry/Copy</w:t>
      </w:r>
    </w:p>
    <w:p w:rsidR="00EB5641" w:rsidRPr="00C244CE" w:rsidRDefault="00EB5641" w:rsidP="00EB5641">
      <w:pPr>
        <w:rPr>
          <w:sz w:val="16"/>
          <w:szCs w:val="16"/>
        </w:rPr>
      </w:pPr>
    </w:p>
    <w:p w:rsidR="00EB5641" w:rsidRPr="00C244CE" w:rsidRDefault="00EB5641" w:rsidP="00EB5641">
      <w:r w:rsidRPr="00C244CE">
        <w:t>If the order has a status code of ‘Complete’, contact the COA System Finance Team with the following information:</w:t>
      </w:r>
    </w:p>
    <w:p w:rsidR="00EB5641" w:rsidRPr="00C244CE" w:rsidRDefault="00EB5641" w:rsidP="00EB5641">
      <w:pPr>
        <w:ind w:left="1440"/>
      </w:pPr>
      <w:r w:rsidRPr="00C244CE">
        <w:t>Nominal code</w:t>
      </w:r>
    </w:p>
    <w:p w:rsidR="00EB5641" w:rsidRPr="00C244CE" w:rsidRDefault="00EB5641" w:rsidP="00EB5641">
      <w:pPr>
        <w:ind w:left="1440"/>
      </w:pPr>
      <w:r w:rsidRPr="00C244CE">
        <w:t>Cost Centre code</w:t>
      </w:r>
    </w:p>
    <w:p w:rsidR="00EB5641" w:rsidRPr="00C244CE" w:rsidRDefault="00EB5641" w:rsidP="00EB5641">
      <w:pPr>
        <w:ind w:left="1440"/>
      </w:pPr>
      <w:r w:rsidRPr="00C244CE">
        <w:t>Order Number – highlighting that it is a G1</w:t>
      </w:r>
    </w:p>
    <w:p w:rsidR="00EB5641" w:rsidRPr="00C244CE" w:rsidRDefault="00EB5641" w:rsidP="00EB5641">
      <w:pPr>
        <w:ind w:left="1440"/>
      </w:pPr>
      <w:r w:rsidRPr="00C244CE">
        <w:t>Amount to clear</w:t>
      </w:r>
    </w:p>
    <w:p w:rsidR="00EB5641" w:rsidRPr="00C244CE" w:rsidRDefault="00EB5641" w:rsidP="00EB5641">
      <w:pPr>
        <w:ind w:left="1440"/>
      </w:pPr>
      <w:r w:rsidRPr="00C244CE">
        <w:t>Credit or Debit</w:t>
      </w:r>
    </w:p>
    <w:p w:rsidR="00EB5641" w:rsidRPr="00C244CE" w:rsidRDefault="00EB5641" w:rsidP="00EB5641">
      <w:pPr>
        <w:pStyle w:val="3rdLevelSubHeading"/>
      </w:pPr>
    </w:p>
    <w:p w:rsidR="00EB5641" w:rsidRPr="00C244CE" w:rsidRDefault="00EB5641" w:rsidP="00EB5641"/>
    <w:p w:rsidR="00EB5641" w:rsidRPr="00C244CE" w:rsidRDefault="00EB5641" w:rsidP="00EB5641">
      <w:pPr>
        <w:pStyle w:val="2ndLevelSubHeading"/>
      </w:pPr>
      <w:bookmarkStart w:id="109" w:name="_Toc280686497"/>
      <w:bookmarkStart w:id="110" w:name="_Toc282773021"/>
      <w:r w:rsidRPr="00C244CE">
        <w:t>Points to Ponder</w:t>
      </w:r>
      <w:bookmarkEnd w:id="109"/>
      <w:bookmarkEnd w:id="110"/>
    </w:p>
    <w:p w:rsidR="00EB5641" w:rsidRPr="00C244CE" w:rsidRDefault="00EB5641" w:rsidP="00EB5641">
      <w:pPr>
        <w:pStyle w:val="3rdLevelSubHeading"/>
      </w:pPr>
      <w:bookmarkStart w:id="111" w:name="_Toc282773022"/>
      <w:r w:rsidRPr="00C244CE">
        <w:t>Completed Order</w:t>
      </w:r>
      <w:bookmarkEnd w:id="111"/>
    </w:p>
    <w:p w:rsidR="00EB5641" w:rsidRPr="00C244CE" w:rsidRDefault="00EB5641" w:rsidP="00EB5641">
      <w:r w:rsidRPr="00C244CE">
        <w:rPr>
          <w:rFonts w:cs="Arial"/>
          <w:szCs w:val="22"/>
        </w:rPr>
        <w:t>The order has to have a status code of ‘Complete’ before the information is sent to the COA System Finance Team</w:t>
      </w:r>
      <w:r w:rsidRPr="00C244CE">
        <w:t>.</w:t>
      </w:r>
    </w:p>
    <w:p w:rsidR="00EB5641" w:rsidRPr="00C244CE" w:rsidRDefault="00EB5641" w:rsidP="00EB5641">
      <w:pPr>
        <w:pStyle w:val="3rdLevelSubHeading"/>
      </w:pPr>
      <w:bookmarkStart w:id="112" w:name="_Toc282773023"/>
      <w:r w:rsidRPr="00C244CE">
        <w:t>COMC’s</w:t>
      </w:r>
      <w:bookmarkEnd w:id="112"/>
    </w:p>
    <w:p w:rsidR="00EB5641" w:rsidRPr="00C244CE" w:rsidRDefault="00EB5641" w:rsidP="00EB5641">
      <w:r w:rsidRPr="00C244CE">
        <w:t>Commitment Clears (COMC’s) are one sided journals that the COA System Finance Team have entered to clear balances that have not cleared once an order has been completed.</w:t>
      </w:r>
    </w:p>
    <w:p w:rsidR="00EB5641" w:rsidRPr="00C244CE" w:rsidRDefault="00EB5641" w:rsidP="00EB5641">
      <w:pPr>
        <w:pStyle w:val="0MainSectionHeading"/>
      </w:pPr>
      <w:bookmarkStart w:id="113" w:name="Action_Table"/>
      <w:bookmarkStart w:id="114" w:name="_Toc280686498"/>
      <w:bookmarkStart w:id="115" w:name="_Toc282773024"/>
      <w:bookmarkEnd w:id="113"/>
      <w:r>
        <w:lastRenderedPageBreak/>
        <w:t>O</w:t>
      </w:r>
      <w:r w:rsidRPr="00C244CE">
        <w:t xml:space="preserve">rders </w:t>
      </w:r>
      <w:r>
        <w:t>A</w:t>
      </w:r>
      <w:r w:rsidRPr="00C244CE">
        <w:t>nnotated on the G1 Balance Report</w:t>
      </w:r>
      <w:bookmarkEnd w:id="114"/>
      <w:bookmarkEnd w:id="115"/>
    </w:p>
    <w:p w:rsidR="00EB5641" w:rsidRPr="00C244CE" w:rsidRDefault="00EB5641" w:rsidP="00EB5641">
      <w:r w:rsidRPr="00C244CE">
        <w:t>The orders that make up a G1 balance and what action may be required:</w:t>
      </w:r>
    </w:p>
    <w:tbl>
      <w:tblPr>
        <w:tblStyle w:val="TableGrid"/>
        <w:tblW w:w="9677" w:type="dxa"/>
        <w:tblLook w:val="04A0"/>
      </w:tblPr>
      <w:tblGrid>
        <w:gridCol w:w="2093"/>
        <w:gridCol w:w="3069"/>
        <w:gridCol w:w="3026"/>
        <w:gridCol w:w="1489"/>
      </w:tblGrid>
      <w:tr w:rsidR="00EB5641" w:rsidRPr="00C244CE" w:rsidTr="00EB5641">
        <w:tc>
          <w:tcPr>
            <w:tcW w:w="2093" w:type="dxa"/>
            <w:shd w:val="clear" w:color="auto" w:fill="BFBFBF" w:themeFill="background1" w:themeFillShade="BF"/>
          </w:tcPr>
          <w:p w:rsidR="00EB5641" w:rsidRPr="00C244CE" w:rsidRDefault="00EB5641" w:rsidP="00EB5641">
            <w:pPr>
              <w:pStyle w:val="Table"/>
              <w:rPr>
                <w:b/>
                <w:szCs w:val="22"/>
              </w:rPr>
            </w:pPr>
            <w:r w:rsidRPr="00C244CE">
              <w:rPr>
                <w:b/>
                <w:szCs w:val="22"/>
              </w:rPr>
              <w:t>Status of Order</w:t>
            </w:r>
          </w:p>
        </w:tc>
        <w:tc>
          <w:tcPr>
            <w:tcW w:w="3069" w:type="dxa"/>
            <w:shd w:val="clear" w:color="auto" w:fill="BFBFBF" w:themeFill="background1" w:themeFillShade="BF"/>
          </w:tcPr>
          <w:p w:rsidR="00EB5641" w:rsidRPr="00C244CE" w:rsidRDefault="00EB5641" w:rsidP="00EB5641">
            <w:pPr>
              <w:pStyle w:val="Table"/>
              <w:rPr>
                <w:b/>
                <w:szCs w:val="22"/>
              </w:rPr>
            </w:pPr>
            <w:r w:rsidRPr="00C244CE">
              <w:rPr>
                <w:b/>
                <w:szCs w:val="22"/>
              </w:rPr>
              <w:t xml:space="preserve">Current Position </w:t>
            </w:r>
          </w:p>
        </w:tc>
        <w:tc>
          <w:tcPr>
            <w:tcW w:w="3026" w:type="dxa"/>
            <w:shd w:val="clear" w:color="auto" w:fill="BFBFBF" w:themeFill="background1" w:themeFillShade="BF"/>
          </w:tcPr>
          <w:p w:rsidR="00EB5641" w:rsidRPr="00C244CE" w:rsidRDefault="00EB5641" w:rsidP="00EB5641">
            <w:pPr>
              <w:pStyle w:val="Table"/>
              <w:rPr>
                <w:b/>
                <w:szCs w:val="22"/>
              </w:rPr>
            </w:pPr>
            <w:r w:rsidRPr="00C244CE">
              <w:rPr>
                <w:b/>
                <w:szCs w:val="22"/>
              </w:rPr>
              <w:t>Action</w:t>
            </w:r>
          </w:p>
        </w:tc>
        <w:tc>
          <w:tcPr>
            <w:tcW w:w="1489" w:type="dxa"/>
            <w:shd w:val="clear" w:color="auto" w:fill="BFBFBF" w:themeFill="background1" w:themeFillShade="BF"/>
          </w:tcPr>
          <w:p w:rsidR="00EB5641" w:rsidRPr="00C244CE" w:rsidRDefault="00EB5641" w:rsidP="00EB5641">
            <w:pPr>
              <w:pStyle w:val="Table"/>
              <w:rPr>
                <w:b/>
                <w:szCs w:val="22"/>
              </w:rPr>
            </w:pPr>
            <w:r w:rsidRPr="00C244CE">
              <w:rPr>
                <w:b/>
                <w:szCs w:val="22"/>
              </w:rPr>
              <w:t>Manual</w:t>
            </w:r>
          </w:p>
        </w:tc>
      </w:tr>
      <w:tr w:rsidR="00EB5641" w:rsidRPr="00C244CE" w:rsidTr="00EB5641">
        <w:tc>
          <w:tcPr>
            <w:tcW w:w="2093" w:type="dxa"/>
            <w:vMerge w:val="restart"/>
          </w:tcPr>
          <w:p w:rsidR="00EB5641" w:rsidRPr="00C244CE" w:rsidRDefault="00EB5641" w:rsidP="00EB5641">
            <w:pPr>
              <w:pStyle w:val="Table"/>
              <w:rPr>
                <w:szCs w:val="22"/>
              </w:rPr>
            </w:pPr>
            <w:r w:rsidRPr="00C244CE">
              <w:rPr>
                <w:szCs w:val="22"/>
              </w:rPr>
              <w:t>Outstanding</w:t>
            </w:r>
          </w:p>
          <w:p w:rsidR="00EB5641" w:rsidRPr="00C244CE" w:rsidRDefault="00EB5641" w:rsidP="00EB5641">
            <w:pPr>
              <w:pStyle w:val="Table"/>
              <w:rPr>
                <w:szCs w:val="22"/>
              </w:rPr>
            </w:pPr>
          </w:p>
        </w:tc>
        <w:tc>
          <w:tcPr>
            <w:tcW w:w="3069" w:type="dxa"/>
          </w:tcPr>
          <w:p w:rsidR="00EB5641" w:rsidRPr="00C244CE" w:rsidRDefault="00EB5641" w:rsidP="00EB5641">
            <w:pPr>
              <w:pStyle w:val="Table"/>
              <w:rPr>
                <w:szCs w:val="22"/>
              </w:rPr>
            </w:pPr>
            <w:r w:rsidRPr="00C244CE">
              <w:rPr>
                <w:szCs w:val="22"/>
              </w:rPr>
              <w:t>All now received</w:t>
            </w:r>
          </w:p>
        </w:tc>
        <w:tc>
          <w:tcPr>
            <w:tcW w:w="3026" w:type="dxa"/>
          </w:tcPr>
          <w:p w:rsidR="00EB5641" w:rsidRPr="00C244CE" w:rsidRDefault="00EB5641" w:rsidP="00EB5641">
            <w:pPr>
              <w:pStyle w:val="Table"/>
              <w:rPr>
                <w:szCs w:val="22"/>
              </w:rPr>
            </w:pPr>
            <w:r w:rsidRPr="00C244CE">
              <w:rPr>
                <w:szCs w:val="22"/>
              </w:rPr>
              <w:t>Enter goods receipt</w:t>
            </w:r>
          </w:p>
        </w:tc>
        <w:tc>
          <w:tcPr>
            <w:tcW w:w="1489" w:type="dxa"/>
          </w:tcPr>
          <w:p w:rsidR="00EB5641" w:rsidRPr="00C244CE" w:rsidRDefault="00EB5641" w:rsidP="00EB5641">
            <w:pPr>
              <w:pStyle w:val="Table"/>
              <w:rPr>
                <w:szCs w:val="22"/>
              </w:rPr>
            </w:pPr>
            <w:r w:rsidRPr="00C244CE">
              <w:rPr>
                <w:szCs w:val="22"/>
              </w:rPr>
              <w:t>CDR03</w:t>
            </w:r>
          </w:p>
        </w:tc>
      </w:tr>
      <w:tr w:rsidR="00EB5641" w:rsidRPr="00C244CE" w:rsidTr="00EB5641">
        <w:tc>
          <w:tcPr>
            <w:tcW w:w="2093" w:type="dxa"/>
            <w:vMerge/>
          </w:tcPr>
          <w:p w:rsidR="00EB5641" w:rsidRPr="00C244CE" w:rsidRDefault="00EB5641" w:rsidP="00EB5641">
            <w:pPr>
              <w:pStyle w:val="Table"/>
              <w:rPr>
                <w:szCs w:val="22"/>
              </w:rPr>
            </w:pPr>
          </w:p>
        </w:tc>
        <w:tc>
          <w:tcPr>
            <w:tcW w:w="3069" w:type="dxa"/>
          </w:tcPr>
          <w:p w:rsidR="00EB5641" w:rsidRPr="00C244CE" w:rsidRDefault="00EB5641" w:rsidP="00EB5641">
            <w:pPr>
              <w:pStyle w:val="Table"/>
              <w:rPr>
                <w:szCs w:val="22"/>
              </w:rPr>
            </w:pPr>
            <w:r w:rsidRPr="00C244CE">
              <w:rPr>
                <w:szCs w:val="22"/>
              </w:rPr>
              <w:t>Partially received</w:t>
            </w:r>
          </w:p>
        </w:tc>
        <w:tc>
          <w:tcPr>
            <w:tcW w:w="3026" w:type="dxa"/>
          </w:tcPr>
          <w:p w:rsidR="00EB5641" w:rsidRPr="00C244CE" w:rsidRDefault="00EB5641" w:rsidP="00EB5641">
            <w:pPr>
              <w:pStyle w:val="Table"/>
              <w:rPr>
                <w:szCs w:val="22"/>
              </w:rPr>
            </w:pPr>
            <w:r w:rsidRPr="00C244CE">
              <w:rPr>
                <w:szCs w:val="22"/>
              </w:rPr>
              <w:t>Enter goods receipt against relevant order line/s</w:t>
            </w:r>
          </w:p>
        </w:tc>
        <w:tc>
          <w:tcPr>
            <w:tcW w:w="1489" w:type="dxa"/>
          </w:tcPr>
          <w:p w:rsidR="00EB5641" w:rsidRPr="00C244CE" w:rsidRDefault="00EB5641" w:rsidP="00EB5641">
            <w:pPr>
              <w:pStyle w:val="Table"/>
              <w:rPr>
                <w:szCs w:val="22"/>
              </w:rPr>
            </w:pPr>
            <w:r w:rsidRPr="00C244CE">
              <w:rPr>
                <w:szCs w:val="22"/>
              </w:rPr>
              <w:t>CDR03</w:t>
            </w:r>
          </w:p>
        </w:tc>
      </w:tr>
      <w:tr w:rsidR="00EB5641" w:rsidRPr="00C244CE" w:rsidTr="00EB5641">
        <w:tc>
          <w:tcPr>
            <w:tcW w:w="2093" w:type="dxa"/>
            <w:vMerge/>
          </w:tcPr>
          <w:p w:rsidR="00EB5641" w:rsidRPr="00C244CE" w:rsidRDefault="00EB5641" w:rsidP="00EB5641">
            <w:pPr>
              <w:pStyle w:val="Table"/>
              <w:rPr>
                <w:szCs w:val="22"/>
              </w:rPr>
            </w:pPr>
          </w:p>
        </w:tc>
        <w:tc>
          <w:tcPr>
            <w:tcW w:w="3069" w:type="dxa"/>
          </w:tcPr>
          <w:p w:rsidR="00EB5641" w:rsidRPr="00C244CE" w:rsidRDefault="00EB5641" w:rsidP="00EB5641">
            <w:pPr>
              <w:pStyle w:val="Table"/>
              <w:rPr>
                <w:szCs w:val="22"/>
              </w:rPr>
            </w:pPr>
            <w:r w:rsidRPr="00C244CE">
              <w:rPr>
                <w:szCs w:val="22"/>
              </w:rPr>
              <w:t>None received</w:t>
            </w:r>
          </w:p>
        </w:tc>
        <w:tc>
          <w:tcPr>
            <w:tcW w:w="3026" w:type="dxa"/>
          </w:tcPr>
          <w:p w:rsidR="00EB5641" w:rsidRPr="00C244CE" w:rsidRDefault="00EB5641" w:rsidP="00EB5641">
            <w:pPr>
              <w:pStyle w:val="Table"/>
              <w:rPr>
                <w:szCs w:val="22"/>
              </w:rPr>
            </w:pPr>
            <w:r w:rsidRPr="00C244CE">
              <w:rPr>
                <w:szCs w:val="22"/>
              </w:rPr>
              <w:t xml:space="preserve">None </w:t>
            </w:r>
          </w:p>
        </w:tc>
        <w:tc>
          <w:tcPr>
            <w:tcW w:w="1489" w:type="dxa"/>
          </w:tcPr>
          <w:p w:rsidR="00EB5641" w:rsidRPr="00C244CE" w:rsidRDefault="00EB5641" w:rsidP="00EB5641">
            <w:pPr>
              <w:pStyle w:val="Table"/>
              <w:rPr>
                <w:szCs w:val="22"/>
              </w:rPr>
            </w:pPr>
          </w:p>
        </w:tc>
      </w:tr>
      <w:tr w:rsidR="00EB5641" w:rsidRPr="00C244CE" w:rsidTr="00EB5641">
        <w:tc>
          <w:tcPr>
            <w:tcW w:w="2093" w:type="dxa"/>
            <w:vMerge/>
          </w:tcPr>
          <w:p w:rsidR="00EB5641" w:rsidRPr="00C244CE" w:rsidRDefault="00EB5641" w:rsidP="00EB5641">
            <w:pPr>
              <w:pStyle w:val="Table"/>
              <w:rPr>
                <w:szCs w:val="22"/>
              </w:rPr>
            </w:pPr>
          </w:p>
        </w:tc>
        <w:tc>
          <w:tcPr>
            <w:tcW w:w="3069" w:type="dxa"/>
          </w:tcPr>
          <w:p w:rsidR="00EB5641" w:rsidRPr="00C244CE" w:rsidRDefault="00EB5641" w:rsidP="00EB5641">
            <w:pPr>
              <w:pStyle w:val="Table"/>
              <w:rPr>
                <w:szCs w:val="22"/>
              </w:rPr>
            </w:pPr>
            <w:r w:rsidRPr="00C244CE">
              <w:rPr>
                <w:szCs w:val="22"/>
              </w:rPr>
              <w:t>None received, and no longer required</w:t>
            </w:r>
          </w:p>
        </w:tc>
        <w:tc>
          <w:tcPr>
            <w:tcW w:w="3026" w:type="dxa"/>
          </w:tcPr>
          <w:p w:rsidR="00EB5641" w:rsidRPr="00C244CE" w:rsidRDefault="00EB5641" w:rsidP="00EB5641">
            <w:pPr>
              <w:pStyle w:val="Table"/>
              <w:rPr>
                <w:szCs w:val="22"/>
              </w:rPr>
            </w:pPr>
            <w:r w:rsidRPr="00C244CE">
              <w:rPr>
                <w:szCs w:val="22"/>
              </w:rPr>
              <w:t xml:space="preserve">Cancel order </w:t>
            </w:r>
          </w:p>
        </w:tc>
        <w:tc>
          <w:tcPr>
            <w:tcW w:w="1489" w:type="dxa"/>
          </w:tcPr>
          <w:p w:rsidR="00EB5641" w:rsidRPr="00C244CE" w:rsidRDefault="00EB5641" w:rsidP="00EB5641">
            <w:pPr>
              <w:pStyle w:val="Table"/>
              <w:rPr>
                <w:szCs w:val="22"/>
              </w:rPr>
            </w:pPr>
            <w:r w:rsidRPr="00C244CE">
              <w:rPr>
                <w:szCs w:val="22"/>
              </w:rPr>
              <w:t>CDR04</w:t>
            </w:r>
          </w:p>
        </w:tc>
      </w:tr>
      <w:tr w:rsidR="00EB5641" w:rsidRPr="00C244CE" w:rsidTr="00EB5641">
        <w:tc>
          <w:tcPr>
            <w:tcW w:w="2093" w:type="dxa"/>
            <w:vMerge/>
          </w:tcPr>
          <w:p w:rsidR="00EB5641" w:rsidRPr="00C244CE" w:rsidRDefault="00EB5641" w:rsidP="00EB5641">
            <w:pPr>
              <w:pStyle w:val="Table"/>
              <w:rPr>
                <w:szCs w:val="22"/>
              </w:rPr>
            </w:pPr>
          </w:p>
        </w:tc>
        <w:tc>
          <w:tcPr>
            <w:tcW w:w="3069" w:type="dxa"/>
          </w:tcPr>
          <w:p w:rsidR="00EB5641" w:rsidRPr="00C244CE" w:rsidRDefault="00EB5641" w:rsidP="00EB5641">
            <w:pPr>
              <w:pStyle w:val="Table"/>
              <w:rPr>
                <w:szCs w:val="22"/>
              </w:rPr>
            </w:pPr>
            <w:r w:rsidRPr="00C244CE">
              <w:rPr>
                <w:szCs w:val="22"/>
              </w:rPr>
              <w:t>None received, and supplier is no longer available</w:t>
            </w:r>
          </w:p>
        </w:tc>
        <w:tc>
          <w:tcPr>
            <w:tcW w:w="3026" w:type="dxa"/>
          </w:tcPr>
          <w:p w:rsidR="00EB5641" w:rsidRPr="00C244CE" w:rsidRDefault="00EB5641" w:rsidP="00EB5641">
            <w:pPr>
              <w:pStyle w:val="Table"/>
              <w:rPr>
                <w:szCs w:val="22"/>
              </w:rPr>
            </w:pPr>
            <w:r w:rsidRPr="00C244CE">
              <w:rPr>
                <w:szCs w:val="22"/>
              </w:rPr>
              <w:t>Cancel order</w:t>
            </w:r>
          </w:p>
          <w:p w:rsidR="00EB5641" w:rsidRPr="00C244CE" w:rsidRDefault="00EB5641" w:rsidP="00EB5641">
            <w:pPr>
              <w:pStyle w:val="Table"/>
              <w:rPr>
                <w:szCs w:val="22"/>
              </w:rPr>
            </w:pPr>
            <w:r w:rsidRPr="00C244CE">
              <w:rPr>
                <w:szCs w:val="22"/>
              </w:rPr>
              <w:t>If order still required, re-order from another supplier</w:t>
            </w:r>
          </w:p>
        </w:tc>
        <w:tc>
          <w:tcPr>
            <w:tcW w:w="1489" w:type="dxa"/>
          </w:tcPr>
          <w:p w:rsidR="00EB5641" w:rsidRPr="00C244CE" w:rsidRDefault="00EB5641" w:rsidP="00EB5641">
            <w:pPr>
              <w:pStyle w:val="Table"/>
              <w:rPr>
                <w:szCs w:val="22"/>
              </w:rPr>
            </w:pPr>
            <w:r w:rsidRPr="00C244CE">
              <w:rPr>
                <w:szCs w:val="22"/>
              </w:rPr>
              <w:t>CDR04</w:t>
            </w:r>
          </w:p>
        </w:tc>
      </w:tr>
      <w:tr w:rsidR="00EB5641" w:rsidRPr="00C244CE" w:rsidTr="00EB5641">
        <w:tc>
          <w:tcPr>
            <w:tcW w:w="2093" w:type="dxa"/>
            <w:vMerge w:val="restart"/>
          </w:tcPr>
          <w:p w:rsidR="00EB5641" w:rsidRPr="00C244CE" w:rsidRDefault="00EB5641" w:rsidP="00EB5641">
            <w:pPr>
              <w:pStyle w:val="Table"/>
              <w:rPr>
                <w:szCs w:val="22"/>
              </w:rPr>
            </w:pPr>
            <w:r w:rsidRPr="00C244CE">
              <w:rPr>
                <w:szCs w:val="22"/>
              </w:rPr>
              <w:t>Await Delivery</w:t>
            </w:r>
          </w:p>
        </w:tc>
        <w:tc>
          <w:tcPr>
            <w:tcW w:w="3069" w:type="dxa"/>
          </w:tcPr>
          <w:p w:rsidR="00EB5641" w:rsidRPr="00C244CE" w:rsidRDefault="00EB5641" w:rsidP="00EB5641">
            <w:pPr>
              <w:pStyle w:val="Table"/>
              <w:rPr>
                <w:szCs w:val="22"/>
              </w:rPr>
            </w:pPr>
            <w:r w:rsidRPr="00C244CE">
              <w:rPr>
                <w:szCs w:val="22"/>
              </w:rPr>
              <w:t>Remainder has arrived</w:t>
            </w:r>
          </w:p>
        </w:tc>
        <w:tc>
          <w:tcPr>
            <w:tcW w:w="3026" w:type="dxa"/>
          </w:tcPr>
          <w:p w:rsidR="00EB5641" w:rsidRPr="00C244CE" w:rsidRDefault="00EB5641" w:rsidP="00EB5641">
            <w:pPr>
              <w:pStyle w:val="Table"/>
              <w:rPr>
                <w:szCs w:val="22"/>
              </w:rPr>
            </w:pPr>
            <w:r w:rsidRPr="00C244CE">
              <w:rPr>
                <w:szCs w:val="22"/>
              </w:rPr>
              <w:t>Enter goods receipt</w:t>
            </w:r>
          </w:p>
        </w:tc>
        <w:tc>
          <w:tcPr>
            <w:tcW w:w="1489" w:type="dxa"/>
          </w:tcPr>
          <w:p w:rsidR="00EB5641" w:rsidRPr="00C244CE" w:rsidRDefault="00EB5641" w:rsidP="00EB5641">
            <w:pPr>
              <w:pStyle w:val="Table"/>
              <w:rPr>
                <w:szCs w:val="22"/>
              </w:rPr>
            </w:pPr>
            <w:r w:rsidRPr="00C244CE">
              <w:rPr>
                <w:szCs w:val="22"/>
              </w:rPr>
              <w:t>CDR03</w:t>
            </w:r>
          </w:p>
        </w:tc>
      </w:tr>
      <w:tr w:rsidR="00EB5641" w:rsidRPr="00C244CE" w:rsidTr="00EB5641">
        <w:trPr>
          <w:trHeight w:val="580"/>
        </w:trPr>
        <w:tc>
          <w:tcPr>
            <w:tcW w:w="2093" w:type="dxa"/>
            <w:vMerge/>
          </w:tcPr>
          <w:p w:rsidR="00EB5641" w:rsidRPr="00C244CE" w:rsidRDefault="00EB5641" w:rsidP="00EB5641">
            <w:pPr>
              <w:pStyle w:val="Table"/>
              <w:rPr>
                <w:szCs w:val="22"/>
              </w:rPr>
            </w:pPr>
          </w:p>
        </w:tc>
        <w:tc>
          <w:tcPr>
            <w:tcW w:w="3069" w:type="dxa"/>
          </w:tcPr>
          <w:p w:rsidR="00EB5641" w:rsidRPr="00C244CE" w:rsidRDefault="00EB5641" w:rsidP="00EB5641">
            <w:pPr>
              <w:pStyle w:val="Table"/>
              <w:rPr>
                <w:szCs w:val="22"/>
              </w:rPr>
            </w:pPr>
            <w:r w:rsidRPr="00C244CE">
              <w:rPr>
                <w:szCs w:val="22"/>
              </w:rPr>
              <w:t>Partially received</w:t>
            </w:r>
          </w:p>
        </w:tc>
        <w:tc>
          <w:tcPr>
            <w:tcW w:w="3026" w:type="dxa"/>
          </w:tcPr>
          <w:p w:rsidR="00EB5641" w:rsidRPr="00C244CE" w:rsidRDefault="00EB5641" w:rsidP="00EB5641">
            <w:pPr>
              <w:pStyle w:val="Table"/>
              <w:rPr>
                <w:szCs w:val="22"/>
              </w:rPr>
            </w:pPr>
            <w:r w:rsidRPr="00C244CE">
              <w:rPr>
                <w:szCs w:val="22"/>
              </w:rPr>
              <w:t>Enter goods receipt against relevant order line/s</w:t>
            </w:r>
          </w:p>
        </w:tc>
        <w:tc>
          <w:tcPr>
            <w:tcW w:w="1489" w:type="dxa"/>
          </w:tcPr>
          <w:p w:rsidR="00EB5641" w:rsidRPr="00C244CE" w:rsidRDefault="00EB5641" w:rsidP="00EB5641">
            <w:pPr>
              <w:pStyle w:val="Table"/>
              <w:rPr>
                <w:szCs w:val="22"/>
              </w:rPr>
            </w:pPr>
            <w:r w:rsidRPr="00C244CE">
              <w:rPr>
                <w:szCs w:val="22"/>
              </w:rPr>
              <w:t>CDR03</w:t>
            </w:r>
          </w:p>
        </w:tc>
      </w:tr>
      <w:tr w:rsidR="00EB5641" w:rsidRPr="00C244CE" w:rsidTr="00EB5641">
        <w:tc>
          <w:tcPr>
            <w:tcW w:w="2093" w:type="dxa"/>
            <w:vMerge/>
          </w:tcPr>
          <w:p w:rsidR="00EB5641" w:rsidRPr="00C244CE" w:rsidRDefault="00EB5641" w:rsidP="00EB5641">
            <w:pPr>
              <w:pStyle w:val="Table"/>
              <w:rPr>
                <w:szCs w:val="22"/>
              </w:rPr>
            </w:pPr>
          </w:p>
        </w:tc>
        <w:tc>
          <w:tcPr>
            <w:tcW w:w="3069" w:type="dxa"/>
          </w:tcPr>
          <w:p w:rsidR="00EB5641" w:rsidRPr="00C244CE" w:rsidRDefault="00EB5641" w:rsidP="00EB5641">
            <w:pPr>
              <w:pStyle w:val="Table"/>
              <w:rPr>
                <w:szCs w:val="22"/>
              </w:rPr>
            </w:pPr>
            <w:r w:rsidRPr="00C244CE">
              <w:rPr>
                <w:szCs w:val="22"/>
              </w:rPr>
              <w:t>Outstanding items no longer available</w:t>
            </w:r>
          </w:p>
          <w:p w:rsidR="00EB5641" w:rsidRPr="00C244CE" w:rsidRDefault="00EB5641" w:rsidP="00EB5641">
            <w:pPr>
              <w:pStyle w:val="Table"/>
              <w:rPr>
                <w:szCs w:val="22"/>
              </w:rPr>
            </w:pPr>
            <w:r w:rsidRPr="00C244CE">
              <w:rPr>
                <w:szCs w:val="22"/>
              </w:rPr>
              <w:t>Items already received to be returned to the Supplier</w:t>
            </w:r>
          </w:p>
        </w:tc>
        <w:tc>
          <w:tcPr>
            <w:tcW w:w="3026" w:type="dxa"/>
          </w:tcPr>
          <w:p w:rsidR="00EB5641" w:rsidRPr="00C244CE" w:rsidRDefault="00EB5641" w:rsidP="00EB5641">
            <w:pPr>
              <w:pStyle w:val="Table"/>
              <w:rPr>
                <w:szCs w:val="22"/>
              </w:rPr>
            </w:pPr>
            <w:r w:rsidRPr="00C244CE">
              <w:rPr>
                <w:szCs w:val="22"/>
              </w:rPr>
              <w:t>Cancel goods receipt and cancel order</w:t>
            </w:r>
          </w:p>
          <w:p w:rsidR="00EB5641" w:rsidRPr="00C244CE" w:rsidRDefault="00EB5641" w:rsidP="00EB5641">
            <w:pPr>
              <w:pStyle w:val="Table"/>
              <w:rPr>
                <w:szCs w:val="22"/>
              </w:rPr>
            </w:pPr>
            <w:r w:rsidRPr="00C244CE">
              <w:rPr>
                <w:szCs w:val="22"/>
              </w:rPr>
              <w:t>If appropriate request a credit note</w:t>
            </w:r>
          </w:p>
        </w:tc>
        <w:tc>
          <w:tcPr>
            <w:tcW w:w="1489" w:type="dxa"/>
          </w:tcPr>
          <w:p w:rsidR="00EB5641" w:rsidRPr="00C244CE" w:rsidRDefault="00EB5641" w:rsidP="00EB5641">
            <w:pPr>
              <w:pStyle w:val="Table"/>
              <w:rPr>
                <w:szCs w:val="22"/>
              </w:rPr>
            </w:pPr>
            <w:r w:rsidRPr="00C244CE">
              <w:rPr>
                <w:szCs w:val="22"/>
              </w:rPr>
              <w:t>CDR04</w:t>
            </w:r>
          </w:p>
        </w:tc>
      </w:tr>
      <w:tr w:rsidR="00EB5641" w:rsidRPr="00C244CE" w:rsidTr="00EB5641">
        <w:tc>
          <w:tcPr>
            <w:tcW w:w="2093" w:type="dxa"/>
            <w:vMerge/>
          </w:tcPr>
          <w:p w:rsidR="00EB5641" w:rsidRPr="00C244CE" w:rsidRDefault="00EB5641" w:rsidP="00EB5641">
            <w:pPr>
              <w:pStyle w:val="Table"/>
              <w:rPr>
                <w:szCs w:val="22"/>
              </w:rPr>
            </w:pPr>
          </w:p>
        </w:tc>
        <w:tc>
          <w:tcPr>
            <w:tcW w:w="3069" w:type="dxa"/>
          </w:tcPr>
          <w:p w:rsidR="00EB5641" w:rsidRPr="00C244CE" w:rsidRDefault="00EB5641" w:rsidP="00EB5641">
            <w:pPr>
              <w:pStyle w:val="Table"/>
              <w:rPr>
                <w:szCs w:val="22"/>
              </w:rPr>
            </w:pPr>
            <w:r w:rsidRPr="00C244CE">
              <w:rPr>
                <w:szCs w:val="22"/>
              </w:rPr>
              <w:t>Outstanding items no longer available/required</w:t>
            </w:r>
          </w:p>
          <w:p w:rsidR="00EB5641" w:rsidRPr="00C244CE" w:rsidRDefault="00EB5641" w:rsidP="00EB5641">
            <w:pPr>
              <w:pStyle w:val="Table"/>
              <w:rPr>
                <w:szCs w:val="22"/>
              </w:rPr>
            </w:pPr>
            <w:r w:rsidRPr="00C244CE">
              <w:rPr>
                <w:szCs w:val="22"/>
              </w:rPr>
              <w:t>Items already received to be kept</w:t>
            </w:r>
          </w:p>
        </w:tc>
        <w:tc>
          <w:tcPr>
            <w:tcW w:w="3026" w:type="dxa"/>
          </w:tcPr>
          <w:p w:rsidR="00EB5641" w:rsidRPr="00C244CE" w:rsidRDefault="00EB5641" w:rsidP="00EB5641">
            <w:pPr>
              <w:pStyle w:val="Table"/>
              <w:rPr>
                <w:szCs w:val="22"/>
              </w:rPr>
            </w:pPr>
            <w:r w:rsidRPr="00C244CE">
              <w:rPr>
                <w:szCs w:val="22"/>
              </w:rPr>
              <w:t>Complete the order lines received and leave the remaining lines</w:t>
            </w:r>
          </w:p>
        </w:tc>
        <w:tc>
          <w:tcPr>
            <w:tcW w:w="1489" w:type="dxa"/>
          </w:tcPr>
          <w:p w:rsidR="00EB5641" w:rsidRPr="00C244CE" w:rsidRDefault="00EB5641" w:rsidP="00EB5641">
            <w:pPr>
              <w:pStyle w:val="Table"/>
              <w:rPr>
                <w:szCs w:val="22"/>
              </w:rPr>
            </w:pPr>
            <w:r w:rsidRPr="00C244CE">
              <w:rPr>
                <w:szCs w:val="22"/>
              </w:rPr>
              <w:t>CDR04</w:t>
            </w:r>
          </w:p>
        </w:tc>
      </w:tr>
      <w:tr w:rsidR="00EB5641" w:rsidRPr="00C244CE" w:rsidTr="00EB5641">
        <w:tc>
          <w:tcPr>
            <w:tcW w:w="2093" w:type="dxa"/>
            <w:vMerge/>
          </w:tcPr>
          <w:p w:rsidR="00EB5641" w:rsidRPr="00C244CE" w:rsidRDefault="00EB5641" w:rsidP="00EB5641">
            <w:pPr>
              <w:pStyle w:val="Table"/>
              <w:rPr>
                <w:szCs w:val="22"/>
              </w:rPr>
            </w:pPr>
          </w:p>
        </w:tc>
        <w:tc>
          <w:tcPr>
            <w:tcW w:w="3069" w:type="dxa"/>
          </w:tcPr>
          <w:p w:rsidR="00EB5641" w:rsidRPr="00C244CE" w:rsidRDefault="00EB5641" w:rsidP="00EB5641">
            <w:pPr>
              <w:pStyle w:val="Table"/>
              <w:rPr>
                <w:szCs w:val="22"/>
              </w:rPr>
            </w:pPr>
            <w:r w:rsidRPr="00C244CE">
              <w:rPr>
                <w:szCs w:val="22"/>
              </w:rPr>
              <w:t>Goods receipt exists, but paid against only one line in error (by payment assistant)</w:t>
            </w:r>
          </w:p>
          <w:p w:rsidR="00EB5641" w:rsidRPr="00C244CE" w:rsidRDefault="00EB5641" w:rsidP="00EB5641">
            <w:pPr>
              <w:pStyle w:val="Table"/>
              <w:rPr>
                <w:szCs w:val="22"/>
              </w:rPr>
            </w:pPr>
          </w:p>
        </w:tc>
        <w:tc>
          <w:tcPr>
            <w:tcW w:w="3026" w:type="dxa"/>
          </w:tcPr>
          <w:p w:rsidR="00EB5641" w:rsidRPr="00C244CE" w:rsidRDefault="00EB5641" w:rsidP="00EB5641">
            <w:pPr>
              <w:pStyle w:val="Table"/>
              <w:rPr>
                <w:szCs w:val="22"/>
              </w:rPr>
            </w:pPr>
            <w:r w:rsidRPr="00C244CE">
              <w:rPr>
                <w:szCs w:val="22"/>
              </w:rPr>
              <w:t>Subsequent lines to be cancelled by departments</w:t>
            </w:r>
          </w:p>
        </w:tc>
        <w:tc>
          <w:tcPr>
            <w:tcW w:w="1489" w:type="dxa"/>
          </w:tcPr>
          <w:p w:rsidR="00EB5641" w:rsidRPr="00C244CE" w:rsidRDefault="00EB5641" w:rsidP="00EB5641">
            <w:pPr>
              <w:pStyle w:val="Table"/>
              <w:rPr>
                <w:szCs w:val="22"/>
              </w:rPr>
            </w:pPr>
            <w:r w:rsidRPr="00C244CE">
              <w:rPr>
                <w:szCs w:val="22"/>
              </w:rPr>
              <w:t>CDR04</w:t>
            </w:r>
          </w:p>
        </w:tc>
      </w:tr>
      <w:tr w:rsidR="00EB5641" w:rsidRPr="00C244CE" w:rsidTr="00EB5641">
        <w:tc>
          <w:tcPr>
            <w:tcW w:w="2093" w:type="dxa"/>
            <w:vMerge/>
          </w:tcPr>
          <w:p w:rsidR="00EB5641" w:rsidRPr="00C244CE" w:rsidRDefault="00EB5641" w:rsidP="00EB5641">
            <w:pPr>
              <w:pStyle w:val="Table"/>
              <w:rPr>
                <w:szCs w:val="22"/>
              </w:rPr>
            </w:pPr>
          </w:p>
        </w:tc>
        <w:tc>
          <w:tcPr>
            <w:tcW w:w="3069" w:type="dxa"/>
          </w:tcPr>
          <w:p w:rsidR="00EB5641" w:rsidRPr="00C244CE" w:rsidRDefault="00EB5641" w:rsidP="00EB5641">
            <w:pPr>
              <w:pStyle w:val="Table"/>
              <w:rPr>
                <w:szCs w:val="22"/>
              </w:rPr>
            </w:pPr>
            <w:r w:rsidRPr="00C244CE">
              <w:rPr>
                <w:szCs w:val="22"/>
              </w:rPr>
              <w:t>Goods have been received, but the goods receipt does not match the invoice.  The amount paid has left an outstanding balance</w:t>
            </w:r>
          </w:p>
        </w:tc>
        <w:tc>
          <w:tcPr>
            <w:tcW w:w="3026" w:type="dxa"/>
          </w:tcPr>
          <w:p w:rsidR="00EB5641" w:rsidRPr="00C244CE" w:rsidRDefault="00EB5641" w:rsidP="00EB5641">
            <w:pPr>
              <w:pStyle w:val="Table"/>
              <w:rPr>
                <w:szCs w:val="22"/>
              </w:rPr>
            </w:pPr>
            <w:r w:rsidRPr="00C244CE">
              <w:rPr>
                <w:szCs w:val="22"/>
              </w:rPr>
              <w:t>Enter a return for the outstanding balance</w:t>
            </w:r>
          </w:p>
        </w:tc>
        <w:tc>
          <w:tcPr>
            <w:tcW w:w="1489" w:type="dxa"/>
          </w:tcPr>
          <w:p w:rsidR="00EB5641" w:rsidRPr="00C244CE" w:rsidRDefault="00EB5641" w:rsidP="00EB5641">
            <w:pPr>
              <w:pStyle w:val="Table"/>
              <w:rPr>
                <w:szCs w:val="22"/>
              </w:rPr>
            </w:pPr>
            <w:r w:rsidRPr="00C244CE">
              <w:rPr>
                <w:szCs w:val="22"/>
              </w:rPr>
              <w:t>CDR03</w:t>
            </w:r>
          </w:p>
        </w:tc>
      </w:tr>
      <w:tr w:rsidR="00EB5641" w:rsidRPr="00C244CE" w:rsidTr="00EB5641">
        <w:tc>
          <w:tcPr>
            <w:tcW w:w="2093" w:type="dxa"/>
          </w:tcPr>
          <w:p w:rsidR="00EB5641" w:rsidRPr="00C244CE" w:rsidRDefault="00EB5641" w:rsidP="00EB5641">
            <w:pPr>
              <w:pStyle w:val="Table"/>
              <w:rPr>
                <w:szCs w:val="22"/>
              </w:rPr>
            </w:pPr>
            <w:r w:rsidRPr="00C244CE">
              <w:rPr>
                <w:szCs w:val="22"/>
              </w:rPr>
              <w:t>Await Invoice</w:t>
            </w:r>
          </w:p>
        </w:tc>
        <w:tc>
          <w:tcPr>
            <w:tcW w:w="3069" w:type="dxa"/>
          </w:tcPr>
          <w:p w:rsidR="00EB5641" w:rsidRPr="00C244CE" w:rsidRDefault="00EB5641" w:rsidP="00EB5641">
            <w:pPr>
              <w:pStyle w:val="Table"/>
              <w:rPr>
                <w:szCs w:val="22"/>
              </w:rPr>
            </w:pPr>
          </w:p>
        </w:tc>
        <w:tc>
          <w:tcPr>
            <w:tcW w:w="3026" w:type="dxa"/>
          </w:tcPr>
          <w:p w:rsidR="00EB5641" w:rsidRPr="00C244CE" w:rsidRDefault="00EB5641" w:rsidP="00EB5641">
            <w:pPr>
              <w:pStyle w:val="Table"/>
              <w:rPr>
                <w:szCs w:val="22"/>
              </w:rPr>
            </w:pPr>
            <w:r w:rsidRPr="00C244CE">
              <w:rPr>
                <w:szCs w:val="22"/>
              </w:rPr>
              <w:t>Awaiting payment by Finance</w:t>
            </w:r>
          </w:p>
        </w:tc>
        <w:tc>
          <w:tcPr>
            <w:tcW w:w="1489" w:type="dxa"/>
          </w:tcPr>
          <w:p w:rsidR="00EB5641" w:rsidRPr="00C244CE" w:rsidRDefault="00EB5641" w:rsidP="00EB5641">
            <w:pPr>
              <w:pStyle w:val="Table"/>
              <w:rPr>
                <w:szCs w:val="22"/>
              </w:rPr>
            </w:pPr>
          </w:p>
        </w:tc>
      </w:tr>
    </w:tbl>
    <w:p w:rsidR="00EB5641" w:rsidRDefault="00EB5641" w:rsidP="005576BC">
      <w:pPr>
        <w:rPr>
          <w:lang w:val="en-GB" w:eastAsia="en-GB"/>
        </w:rPr>
      </w:pPr>
    </w:p>
    <w:p w:rsidR="00EB5641" w:rsidRDefault="00EB5641" w:rsidP="005576BC">
      <w:pPr>
        <w:rPr>
          <w:lang w:val="en-GB" w:eastAsia="en-GB"/>
        </w:rPr>
      </w:pPr>
    </w:p>
    <w:p w:rsidR="00261E2C" w:rsidRPr="00261E2C" w:rsidRDefault="00261E2C" w:rsidP="00261E2C"/>
    <w:p w:rsidR="001631D1" w:rsidRDefault="001631D1" w:rsidP="001631D1"/>
    <w:p w:rsidR="005576BC" w:rsidRDefault="005576BC" w:rsidP="001631D1"/>
    <w:p w:rsidR="005576BC" w:rsidRDefault="005576BC" w:rsidP="001631D1">
      <w:pPr>
        <w:sectPr w:rsidR="005576BC" w:rsidSect="00BB457C">
          <w:footerReference w:type="default" r:id="rId23"/>
          <w:pgSz w:w="11909" w:h="16834" w:code="9"/>
          <w:pgMar w:top="1440" w:right="1009" w:bottom="1440" w:left="1440" w:header="709" w:footer="709" w:gutter="0"/>
          <w:pgNumType w:start="1"/>
          <w:cols w:space="720"/>
          <w:docGrid w:linePitch="360"/>
        </w:sectPr>
      </w:pPr>
    </w:p>
    <w:p w:rsidR="005576BC" w:rsidRDefault="005576BC" w:rsidP="005576BC"/>
    <w:p w:rsidR="005576BC" w:rsidRPr="005576BC" w:rsidRDefault="005576BC" w:rsidP="005576BC">
      <w:pPr>
        <w:pStyle w:val="3rdLevelSubHeading"/>
      </w:pPr>
    </w:p>
    <w:p w:rsidR="00FC0E6E" w:rsidRDefault="00CC5807" w:rsidP="00A07E99">
      <w:pPr>
        <w:pStyle w:val="2ndLevelSubHeading"/>
      </w:pPr>
      <w:r w:rsidRPr="00CC5807">
        <w:rPr>
          <w:noProof/>
        </w:rPr>
        <w:pict>
          <v:shape id="_x0000_s1134" type="#_x0000_t202" style="position:absolute;margin-left:136.8pt;margin-top:685.25pt;width:152.85pt;height:77.7pt;z-index:251666432;mso-position-vertical-relative:page;v-text-anchor:middle" o:allowincell="f" stroked="f">
            <v:textbox style="mso-next-textbox:#_x0000_s1134">
              <w:txbxContent>
                <w:p w:rsidR="00EB5641" w:rsidRDefault="00EB5641" w:rsidP="00FC0E6E">
                  <w:pPr>
                    <w:rPr>
                      <w:sz w:val="20"/>
                      <w:lang w:val="en-GB"/>
                    </w:rPr>
                  </w:pPr>
                  <w:proofErr w:type="spellStart"/>
                  <w:r>
                    <w:rPr>
                      <w:sz w:val="20"/>
                      <w:lang w:val="en-GB"/>
                    </w:rPr>
                    <w:t>Halpern</w:t>
                  </w:r>
                  <w:proofErr w:type="spellEnd"/>
                  <w:r>
                    <w:rPr>
                      <w:sz w:val="20"/>
                      <w:lang w:val="en-GB"/>
                    </w:rPr>
                    <w:t xml:space="preserve"> House</w:t>
                  </w:r>
                </w:p>
                <w:p w:rsidR="00EB5641" w:rsidRDefault="00EB5641" w:rsidP="00FC0E6E">
                  <w:pPr>
                    <w:rPr>
                      <w:sz w:val="20"/>
                      <w:lang w:val="en-GB"/>
                    </w:rPr>
                  </w:pPr>
                  <w:r>
                    <w:rPr>
                      <w:sz w:val="20"/>
                      <w:lang w:val="en-GB"/>
                    </w:rPr>
                    <w:t>Hampshire Terrace</w:t>
                  </w:r>
                </w:p>
                <w:p w:rsidR="00EB5641" w:rsidRDefault="00EB5641" w:rsidP="00FC0E6E">
                  <w:pPr>
                    <w:rPr>
                      <w:sz w:val="20"/>
                      <w:lang w:val="en-GB"/>
                    </w:rPr>
                  </w:pPr>
                  <w:smartTag w:uri="urn:schemas-microsoft-com:office:smarttags" w:element="City">
                    <w:smartTag w:uri="urn:schemas-microsoft-com:office:smarttags" w:element="place">
                      <w:r>
                        <w:rPr>
                          <w:sz w:val="20"/>
                          <w:lang w:val="en-GB"/>
                        </w:rPr>
                        <w:t>Portsmouth</w:t>
                      </w:r>
                    </w:smartTag>
                  </w:smartTag>
                </w:p>
                <w:p w:rsidR="00EB5641" w:rsidRPr="00292907" w:rsidRDefault="00EB5641" w:rsidP="00FC0E6E">
                  <w:pPr>
                    <w:rPr>
                      <w:sz w:val="20"/>
                      <w:lang w:val="en-GB"/>
                    </w:rPr>
                  </w:pPr>
                  <w:r>
                    <w:rPr>
                      <w:sz w:val="20"/>
                      <w:lang w:val="en-GB"/>
                    </w:rPr>
                    <w:t>PO1 2QF</w:t>
                  </w:r>
                </w:p>
                <w:p w:rsidR="00EB5641" w:rsidRDefault="00EB5641" w:rsidP="00FC0E6E"/>
              </w:txbxContent>
            </v:textbox>
            <w10:wrap anchory="page"/>
          </v:shape>
        </w:pict>
      </w:r>
      <w:r w:rsidR="00292907">
        <w:rPr>
          <w:noProof/>
          <w:lang w:val="en-GB" w:eastAsia="en-GB"/>
        </w:rPr>
        <w:drawing>
          <wp:anchor distT="0" distB="0" distL="114300" distR="114300" simplePos="0" relativeHeight="251681792" behindDoc="0" locked="0" layoutInCell="1" allowOverlap="1">
            <wp:simplePos x="0" y="0"/>
            <wp:positionH relativeFrom="column">
              <wp:posOffset>1816319</wp:posOffset>
            </wp:positionH>
            <wp:positionV relativeFrom="paragraph">
              <wp:posOffset>6573848</wp:posOffset>
            </wp:positionV>
            <wp:extent cx="2266950" cy="709449"/>
            <wp:effectExtent l="19050" t="0" r="0" b="0"/>
            <wp:wrapNone/>
            <wp:docPr id="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66950" cy="709449"/>
                    </a:xfrm>
                    <a:prstGeom prst="rect">
                      <a:avLst/>
                    </a:prstGeom>
                    <a:noFill/>
                    <a:ln w="9525">
                      <a:noFill/>
                      <a:miter lim="800000"/>
                      <a:headEnd/>
                      <a:tailEnd/>
                    </a:ln>
                  </pic:spPr>
                </pic:pic>
              </a:graphicData>
            </a:graphic>
          </wp:anchor>
        </w:drawing>
      </w:r>
    </w:p>
    <w:sectPr w:rsidR="00FC0E6E" w:rsidSect="00BB457C">
      <w:footerReference w:type="default" r:id="rId24"/>
      <w:pgSz w:w="11909" w:h="16834" w:code="9"/>
      <w:pgMar w:top="1440" w:right="1009" w:bottom="1440" w:left="1440"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641" w:rsidRDefault="00EB5641">
      <w:r>
        <w:separator/>
      </w:r>
    </w:p>
  </w:endnote>
  <w:endnote w:type="continuationSeparator" w:id="0">
    <w:p w:rsidR="00EB5641" w:rsidRDefault="00EB56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41" w:rsidRPr="008B6616" w:rsidRDefault="00EB5641" w:rsidP="001631D1">
    <w:pPr>
      <w:ind w:right="360"/>
      <w:rPr>
        <w:color w:val="560C70"/>
      </w:rPr>
    </w:pPr>
    <w:r>
      <w:rPr>
        <w:color w:val="560C70"/>
      </w:rPr>
      <w:t>CDR10 Year End Housekeeping</w:t>
    </w:r>
    <w:r w:rsidRPr="008B6616">
      <w:rPr>
        <w:color w:val="560C70"/>
        <w:lang w:val="en-GB"/>
      </w:rPr>
      <w:tab/>
    </w:r>
    <w:r w:rsidRPr="008B6616">
      <w:rPr>
        <w:color w:val="560C70"/>
        <w:lang w:val="en-GB"/>
      </w:rPr>
      <w:tab/>
    </w:r>
    <w:r w:rsidRPr="008B6616">
      <w:rPr>
        <w:color w:val="560C70"/>
        <w:lang w:val="en-GB"/>
      </w:rPr>
      <w:tab/>
    </w:r>
    <w:r w:rsidRPr="008B6616">
      <w:rPr>
        <w:color w:val="560C70"/>
        <w:lang w:val="en-GB"/>
      </w:rPr>
      <w:tab/>
    </w:r>
    <w:r w:rsidRPr="008B6616">
      <w:rPr>
        <w:color w:val="560C70"/>
        <w:lang w:val="en-GB"/>
      </w:rPr>
      <w:tab/>
    </w:r>
    <w:r>
      <w:rPr>
        <w:color w:val="560C70"/>
        <w:lang w:val="en-GB"/>
      </w:rPr>
      <w:tab/>
    </w:r>
    <w:r>
      <w:rPr>
        <w:color w:val="560C70"/>
        <w:lang w:val="en-GB"/>
      </w:rPr>
      <w:tab/>
    </w:r>
    <w:r w:rsidRPr="008B6616">
      <w:rPr>
        <w:color w:val="560C70"/>
        <w:lang w:val="en-GB"/>
      </w:rPr>
      <w:tab/>
      <w:t xml:space="preserve">   </w:t>
    </w:r>
    <w:r w:rsidR="00CC5807" w:rsidRPr="008B6616">
      <w:rPr>
        <w:color w:val="560C70"/>
      </w:rPr>
      <w:fldChar w:fldCharType="begin"/>
    </w:r>
    <w:r w:rsidRPr="008B6616">
      <w:rPr>
        <w:color w:val="560C70"/>
      </w:rPr>
      <w:instrText xml:space="preserve"> PAGE </w:instrText>
    </w:r>
    <w:r w:rsidR="00CC5807" w:rsidRPr="008B6616">
      <w:rPr>
        <w:color w:val="560C70"/>
      </w:rPr>
      <w:fldChar w:fldCharType="separate"/>
    </w:r>
    <w:r w:rsidR="00280B12">
      <w:rPr>
        <w:noProof/>
        <w:color w:val="560C70"/>
      </w:rPr>
      <w:t>11</w:t>
    </w:r>
    <w:r w:rsidR="00CC5807" w:rsidRPr="008B6616">
      <w:rPr>
        <w:color w:val="560C70"/>
      </w:rPr>
      <w:fldChar w:fldCharType="end"/>
    </w:r>
  </w:p>
  <w:p w:rsidR="00EB5641" w:rsidRPr="00FA54E3" w:rsidRDefault="00CC5807" w:rsidP="00FA54E3">
    <w:pPr>
      <w:ind w:right="360"/>
      <w:rPr>
        <w:color w:val="560C70"/>
      </w:rPr>
    </w:pPr>
    <w:r w:rsidRPr="00CC5807">
      <w:rPr>
        <w:noProof/>
        <w:color w:val="560C70"/>
        <w:sz w:val="20"/>
      </w:rPr>
      <w:pict>
        <v:line id="_x0000_s2080" style="position:absolute;z-index:251658240" from="-4.8pt,-22.4pt" to="472.2pt,-22.4pt" strokecolor="#560c70"/>
      </w:pict>
    </w:r>
    <w:r w:rsidR="00EB5641" w:rsidRPr="008B6616">
      <w:rPr>
        <w:color w:val="560C70"/>
      </w:rPr>
      <w:t>v</w:t>
    </w:r>
    <w:r w:rsidR="00EB5641">
      <w:rPr>
        <w:color w:val="560C70"/>
      </w:rPr>
      <w:t xml:space="preserve">2 </w:t>
    </w:r>
    <w:r w:rsidR="00EB5641" w:rsidRPr="008B6616">
      <w:rPr>
        <w:color w:val="560C70"/>
      </w:rPr>
      <w:t xml:space="preserve">– </w:t>
    </w:r>
    <w:r w:rsidR="00EB5641">
      <w:rPr>
        <w:color w:val="560C70"/>
      </w:rPr>
      <w:t>January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41" w:rsidRPr="001631D1" w:rsidRDefault="00EB5641" w:rsidP="00163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641" w:rsidRDefault="00EB5641">
      <w:r>
        <w:separator/>
      </w:r>
    </w:p>
  </w:footnote>
  <w:footnote w:type="continuationSeparator" w:id="0">
    <w:p w:rsidR="00EB5641" w:rsidRDefault="00EB5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0A81"/>
    <w:multiLevelType w:val="hybridMultilevel"/>
    <w:tmpl w:val="35766D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A40A2"/>
    <w:multiLevelType w:val="singleLevel"/>
    <w:tmpl w:val="3E54AF8C"/>
    <w:lvl w:ilvl="0">
      <w:start w:val="1"/>
      <w:numFmt w:val="bullet"/>
      <w:pStyle w:val="Bulletedlist"/>
      <w:lvlText w:val=""/>
      <w:lvlJc w:val="left"/>
      <w:pPr>
        <w:tabs>
          <w:tab w:val="num" w:pos="360"/>
        </w:tabs>
        <w:ind w:left="360" w:hanging="360"/>
      </w:pPr>
      <w:rPr>
        <w:rFonts w:ascii="Webdings" w:hAnsi="Webdings" w:hint="default"/>
      </w:rPr>
    </w:lvl>
  </w:abstractNum>
  <w:abstractNum w:abstractNumId="2">
    <w:nsid w:val="113A1A16"/>
    <w:multiLevelType w:val="singleLevel"/>
    <w:tmpl w:val="93521D0A"/>
    <w:lvl w:ilvl="0">
      <w:start w:val="1"/>
      <w:numFmt w:val="bullet"/>
      <w:pStyle w:val="Tablebulleted"/>
      <w:lvlText w:val=""/>
      <w:lvlJc w:val="left"/>
      <w:pPr>
        <w:tabs>
          <w:tab w:val="num" w:pos="3338"/>
        </w:tabs>
        <w:ind w:left="3338" w:hanging="360"/>
      </w:pPr>
      <w:rPr>
        <w:rFonts w:ascii="Webdings" w:hAnsi="Webdings" w:hint="default"/>
        <w:color w:val="auto"/>
        <w:sz w:val="22"/>
        <w:szCs w:val="22"/>
      </w:rPr>
    </w:lvl>
  </w:abstractNum>
  <w:abstractNum w:abstractNumId="3">
    <w:nsid w:val="17E43051"/>
    <w:multiLevelType w:val="hybridMultilevel"/>
    <w:tmpl w:val="3C58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F5FF8"/>
    <w:multiLevelType w:val="hybridMultilevel"/>
    <w:tmpl w:val="FF8A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46D56"/>
    <w:multiLevelType w:val="hybridMultilevel"/>
    <w:tmpl w:val="B840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3247B"/>
    <w:multiLevelType w:val="hybridMultilevel"/>
    <w:tmpl w:val="818EC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ED709A1"/>
    <w:multiLevelType w:val="hybridMultilevel"/>
    <w:tmpl w:val="3BE2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8529B4"/>
    <w:multiLevelType w:val="hybridMultilevel"/>
    <w:tmpl w:val="53323FD6"/>
    <w:lvl w:ilvl="0" w:tplc="30BE35B6">
      <w:start w:val="1"/>
      <w:numFmt w:val="bullet"/>
      <w:pStyle w:val="tablebulleted0"/>
      <w:lvlText w:val=""/>
      <w:lvlJc w:val="left"/>
      <w:pPr>
        <w:tabs>
          <w:tab w:val="num" w:pos="397"/>
        </w:tabs>
        <w:ind w:left="397" w:hanging="39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0940AB"/>
    <w:multiLevelType w:val="hybridMultilevel"/>
    <w:tmpl w:val="4CF8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477242"/>
    <w:multiLevelType w:val="hybridMultilevel"/>
    <w:tmpl w:val="32F41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0"/>
  </w:num>
  <w:num w:numId="16">
    <w:abstractNumId w:val="2"/>
  </w:num>
  <w:num w:numId="17">
    <w:abstractNumId w:val="5"/>
  </w:num>
  <w:num w:numId="18">
    <w:abstractNumId w:val="6"/>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3"/>
  </w:num>
  <w:num w:numId="27">
    <w:abstractNumId w:val="7"/>
  </w:num>
  <w:num w:numId="28">
    <w:abstractNumId w:val="4"/>
  </w:num>
  <w:num w:numId="29">
    <w:abstractNumId w:val="9"/>
  </w:num>
  <w:num w:numId="3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81" fill="f" fillcolor="white" stroke="f">
      <v:fill color="white" on="f"/>
      <v:stroke on="f"/>
      <o:colormenu v:ext="edit" fillcolor="#412b7e" strokecolor="black"/>
    </o:shapedefaults>
    <o:shapelayout v:ext="edit">
      <o:idmap v:ext="edit" data="2"/>
    </o:shapelayout>
  </w:hdrShapeDefaults>
  <w:footnotePr>
    <w:footnote w:id="-1"/>
    <w:footnote w:id="0"/>
  </w:footnotePr>
  <w:endnotePr>
    <w:endnote w:id="-1"/>
    <w:endnote w:id="0"/>
  </w:endnotePr>
  <w:compat/>
  <w:rsids>
    <w:rsidRoot w:val="00AE2B90"/>
    <w:rsid w:val="0000187A"/>
    <w:rsid w:val="000079C6"/>
    <w:rsid w:val="00007CEF"/>
    <w:rsid w:val="00011894"/>
    <w:rsid w:val="00014C6B"/>
    <w:rsid w:val="00014EC9"/>
    <w:rsid w:val="00015F53"/>
    <w:rsid w:val="00016D86"/>
    <w:rsid w:val="00017A65"/>
    <w:rsid w:val="000209BC"/>
    <w:rsid w:val="00025CDF"/>
    <w:rsid w:val="0002631D"/>
    <w:rsid w:val="0002786D"/>
    <w:rsid w:val="00031C85"/>
    <w:rsid w:val="00032D89"/>
    <w:rsid w:val="00037464"/>
    <w:rsid w:val="00046B7F"/>
    <w:rsid w:val="00047E60"/>
    <w:rsid w:val="00051952"/>
    <w:rsid w:val="00055BA6"/>
    <w:rsid w:val="000608CA"/>
    <w:rsid w:val="000619BE"/>
    <w:rsid w:val="000624B3"/>
    <w:rsid w:val="0006563B"/>
    <w:rsid w:val="00065DCA"/>
    <w:rsid w:val="0006746C"/>
    <w:rsid w:val="00067BFB"/>
    <w:rsid w:val="0008059E"/>
    <w:rsid w:val="00081042"/>
    <w:rsid w:val="00081A25"/>
    <w:rsid w:val="00084433"/>
    <w:rsid w:val="00086991"/>
    <w:rsid w:val="0008764B"/>
    <w:rsid w:val="00090F47"/>
    <w:rsid w:val="00092D3B"/>
    <w:rsid w:val="00093611"/>
    <w:rsid w:val="00094AC4"/>
    <w:rsid w:val="0009670C"/>
    <w:rsid w:val="00096E66"/>
    <w:rsid w:val="00097431"/>
    <w:rsid w:val="000A054F"/>
    <w:rsid w:val="000A1884"/>
    <w:rsid w:val="000A30EA"/>
    <w:rsid w:val="000A4D8D"/>
    <w:rsid w:val="000A5AB6"/>
    <w:rsid w:val="000A6A21"/>
    <w:rsid w:val="000B05C1"/>
    <w:rsid w:val="000B24C8"/>
    <w:rsid w:val="000B2CE2"/>
    <w:rsid w:val="000B55B4"/>
    <w:rsid w:val="000B5E86"/>
    <w:rsid w:val="000B6FA3"/>
    <w:rsid w:val="000B7FE4"/>
    <w:rsid w:val="000C24A4"/>
    <w:rsid w:val="000D1018"/>
    <w:rsid w:val="000D20FA"/>
    <w:rsid w:val="000D3A1E"/>
    <w:rsid w:val="000E0B63"/>
    <w:rsid w:val="000E1CB2"/>
    <w:rsid w:val="000F04F8"/>
    <w:rsid w:val="000F1D8F"/>
    <w:rsid w:val="000F546B"/>
    <w:rsid w:val="000F7D71"/>
    <w:rsid w:val="00101E98"/>
    <w:rsid w:val="00101FA2"/>
    <w:rsid w:val="0010222C"/>
    <w:rsid w:val="001030DE"/>
    <w:rsid w:val="00103234"/>
    <w:rsid w:val="00104430"/>
    <w:rsid w:val="0010604B"/>
    <w:rsid w:val="00107883"/>
    <w:rsid w:val="0011226F"/>
    <w:rsid w:val="00114B1A"/>
    <w:rsid w:val="00114E46"/>
    <w:rsid w:val="0011631D"/>
    <w:rsid w:val="00116C0E"/>
    <w:rsid w:val="00125BBE"/>
    <w:rsid w:val="001260D0"/>
    <w:rsid w:val="00126800"/>
    <w:rsid w:val="00132AED"/>
    <w:rsid w:val="00133432"/>
    <w:rsid w:val="00133F1A"/>
    <w:rsid w:val="00134B97"/>
    <w:rsid w:val="00143B07"/>
    <w:rsid w:val="00143B5E"/>
    <w:rsid w:val="00144375"/>
    <w:rsid w:val="0015280F"/>
    <w:rsid w:val="00153160"/>
    <w:rsid w:val="00153972"/>
    <w:rsid w:val="00155FF4"/>
    <w:rsid w:val="00160649"/>
    <w:rsid w:val="001611DC"/>
    <w:rsid w:val="001631D1"/>
    <w:rsid w:val="001641CD"/>
    <w:rsid w:val="001678AC"/>
    <w:rsid w:val="00171A65"/>
    <w:rsid w:val="00174179"/>
    <w:rsid w:val="00174AD7"/>
    <w:rsid w:val="00175087"/>
    <w:rsid w:val="00175D38"/>
    <w:rsid w:val="001848C1"/>
    <w:rsid w:val="00186022"/>
    <w:rsid w:val="00192989"/>
    <w:rsid w:val="00192FF0"/>
    <w:rsid w:val="0019332F"/>
    <w:rsid w:val="00193BCB"/>
    <w:rsid w:val="00194630"/>
    <w:rsid w:val="001A2460"/>
    <w:rsid w:val="001A35D6"/>
    <w:rsid w:val="001A3956"/>
    <w:rsid w:val="001B2D2F"/>
    <w:rsid w:val="001B34A7"/>
    <w:rsid w:val="001B3BA7"/>
    <w:rsid w:val="001B56EA"/>
    <w:rsid w:val="001B57C9"/>
    <w:rsid w:val="001C187F"/>
    <w:rsid w:val="001C202F"/>
    <w:rsid w:val="001C3FB4"/>
    <w:rsid w:val="001C52DE"/>
    <w:rsid w:val="001D05BE"/>
    <w:rsid w:val="001D1465"/>
    <w:rsid w:val="001D6881"/>
    <w:rsid w:val="001D6EE8"/>
    <w:rsid w:val="001D7029"/>
    <w:rsid w:val="001E252B"/>
    <w:rsid w:val="001E3CDA"/>
    <w:rsid w:val="001E4006"/>
    <w:rsid w:val="001E411D"/>
    <w:rsid w:val="001E4B39"/>
    <w:rsid w:val="001E59F3"/>
    <w:rsid w:val="001E7CCA"/>
    <w:rsid w:val="001F101A"/>
    <w:rsid w:val="001F16E8"/>
    <w:rsid w:val="001F336A"/>
    <w:rsid w:val="001F757D"/>
    <w:rsid w:val="00203A0A"/>
    <w:rsid w:val="002060C8"/>
    <w:rsid w:val="00206269"/>
    <w:rsid w:val="00212503"/>
    <w:rsid w:val="00212A2E"/>
    <w:rsid w:val="00212F97"/>
    <w:rsid w:val="00213DC4"/>
    <w:rsid w:val="0021634B"/>
    <w:rsid w:val="00220971"/>
    <w:rsid w:val="00223B90"/>
    <w:rsid w:val="00226112"/>
    <w:rsid w:val="002268F4"/>
    <w:rsid w:val="00227B1F"/>
    <w:rsid w:val="002304A8"/>
    <w:rsid w:val="00230890"/>
    <w:rsid w:val="002337B5"/>
    <w:rsid w:val="00235FEB"/>
    <w:rsid w:val="002371E9"/>
    <w:rsid w:val="00244E6F"/>
    <w:rsid w:val="00244FAB"/>
    <w:rsid w:val="00245DE2"/>
    <w:rsid w:val="002476F7"/>
    <w:rsid w:val="002479F3"/>
    <w:rsid w:val="0025158B"/>
    <w:rsid w:val="0025166C"/>
    <w:rsid w:val="00251BB4"/>
    <w:rsid w:val="00252274"/>
    <w:rsid w:val="00252A83"/>
    <w:rsid w:val="002549D6"/>
    <w:rsid w:val="002552F5"/>
    <w:rsid w:val="00261E2C"/>
    <w:rsid w:val="00266E0C"/>
    <w:rsid w:val="00267A15"/>
    <w:rsid w:val="002754AF"/>
    <w:rsid w:val="00280B12"/>
    <w:rsid w:val="002811A9"/>
    <w:rsid w:val="002812D9"/>
    <w:rsid w:val="0028539A"/>
    <w:rsid w:val="00286BC1"/>
    <w:rsid w:val="00287576"/>
    <w:rsid w:val="00292907"/>
    <w:rsid w:val="00292E81"/>
    <w:rsid w:val="00295DD0"/>
    <w:rsid w:val="002A42C9"/>
    <w:rsid w:val="002A4D20"/>
    <w:rsid w:val="002A59DD"/>
    <w:rsid w:val="002A5AE2"/>
    <w:rsid w:val="002A6405"/>
    <w:rsid w:val="002A7A4E"/>
    <w:rsid w:val="002B3C24"/>
    <w:rsid w:val="002C321C"/>
    <w:rsid w:val="002C521E"/>
    <w:rsid w:val="002C5552"/>
    <w:rsid w:val="002D159C"/>
    <w:rsid w:val="002D1972"/>
    <w:rsid w:val="002D26A1"/>
    <w:rsid w:val="002D2D8D"/>
    <w:rsid w:val="002D39A1"/>
    <w:rsid w:val="002D3BD4"/>
    <w:rsid w:val="002D7351"/>
    <w:rsid w:val="002D750F"/>
    <w:rsid w:val="002E059B"/>
    <w:rsid w:val="002E0CA5"/>
    <w:rsid w:val="002E10E7"/>
    <w:rsid w:val="002E39B0"/>
    <w:rsid w:val="002E3CEA"/>
    <w:rsid w:val="002E4181"/>
    <w:rsid w:val="002E75A2"/>
    <w:rsid w:val="002F027B"/>
    <w:rsid w:val="002F050F"/>
    <w:rsid w:val="003039B7"/>
    <w:rsid w:val="00304098"/>
    <w:rsid w:val="00304703"/>
    <w:rsid w:val="00307238"/>
    <w:rsid w:val="0031099A"/>
    <w:rsid w:val="00310A34"/>
    <w:rsid w:val="00311186"/>
    <w:rsid w:val="00312368"/>
    <w:rsid w:val="00312CAE"/>
    <w:rsid w:val="00313326"/>
    <w:rsid w:val="003145BF"/>
    <w:rsid w:val="00314DDD"/>
    <w:rsid w:val="00314F3D"/>
    <w:rsid w:val="00317664"/>
    <w:rsid w:val="00320152"/>
    <w:rsid w:val="0032115E"/>
    <w:rsid w:val="003270D9"/>
    <w:rsid w:val="00327536"/>
    <w:rsid w:val="00330D82"/>
    <w:rsid w:val="003318B9"/>
    <w:rsid w:val="00332281"/>
    <w:rsid w:val="00335147"/>
    <w:rsid w:val="003373D3"/>
    <w:rsid w:val="003374C0"/>
    <w:rsid w:val="003408EE"/>
    <w:rsid w:val="003427A8"/>
    <w:rsid w:val="00342C32"/>
    <w:rsid w:val="00343C56"/>
    <w:rsid w:val="0034493C"/>
    <w:rsid w:val="003466B9"/>
    <w:rsid w:val="00351209"/>
    <w:rsid w:val="003538C3"/>
    <w:rsid w:val="00362DFD"/>
    <w:rsid w:val="003722AE"/>
    <w:rsid w:val="0037704F"/>
    <w:rsid w:val="0038164F"/>
    <w:rsid w:val="00382958"/>
    <w:rsid w:val="003857D8"/>
    <w:rsid w:val="003868BC"/>
    <w:rsid w:val="0039351C"/>
    <w:rsid w:val="003953E1"/>
    <w:rsid w:val="003A301C"/>
    <w:rsid w:val="003A33D8"/>
    <w:rsid w:val="003A3CD9"/>
    <w:rsid w:val="003A66B4"/>
    <w:rsid w:val="003A7164"/>
    <w:rsid w:val="003A7AD3"/>
    <w:rsid w:val="003B11CF"/>
    <w:rsid w:val="003B2428"/>
    <w:rsid w:val="003B43FA"/>
    <w:rsid w:val="003B532C"/>
    <w:rsid w:val="003C1068"/>
    <w:rsid w:val="003C251B"/>
    <w:rsid w:val="003C34E4"/>
    <w:rsid w:val="003C37DC"/>
    <w:rsid w:val="003D0085"/>
    <w:rsid w:val="003D0971"/>
    <w:rsid w:val="003D2676"/>
    <w:rsid w:val="003D2F9A"/>
    <w:rsid w:val="003D65DE"/>
    <w:rsid w:val="003E43F7"/>
    <w:rsid w:val="003E44F1"/>
    <w:rsid w:val="003E51CA"/>
    <w:rsid w:val="003F2382"/>
    <w:rsid w:val="003F2E54"/>
    <w:rsid w:val="003F764F"/>
    <w:rsid w:val="00400E43"/>
    <w:rsid w:val="0040405D"/>
    <w:rsid w:val="00405666"/>
    <w:rsid w:val="00405CB0"/>
    <w:rsid w:val="00410792"/>
    <w:rsid w:val="00411BDD"/>
    <w:rsid w:val="00411DAD"/>
    <w:rsid w:val="004125BA"/>
    <w:rsid w:val="00413FAF"/>
    <w:rsid w:val="004140AD"/>
    <w:rsid w:val="00415493"/>
    <w:rsid w:val="00417347"/>
    <w:rsid w:val="00421041"/>
    <w:rsid w:val="00424BC3"/>
    <w:rsid w:val="00425F27"/>
    <w:rsid w:val="0042605A"/>
    <w:rsid w:val="00427E2B"/>
    <w:rsid w:val="00430B1C"/>
    <w:rsid w:val="0043159B"/>
    <w:rsid w:val="0043492E"/>
    <w:rsid w:val="00434B9A"/>
    <w:rsid w:val="0043568E"/>
    <w:rsid w:val="00440DBB"/>
    <w:rsid w:val="004427A6"/>
    <w:rsid w:val="00442B85"/>
    <w:rsid w:val="004431A1"/>
    <w:rsid w:val="00446AA5"/>
    <w:rsid w:val="00447A9D"/>
    <w:rsid w:val="0045076E"/>
    <w:rsid w:val="00450C79"/>
    <w:rsid w:val="004573B0"/>
    <w:rsid w:val="00461DB6"/>
    <w:rsid w:val="00466086"/>
    <w:rsid w:val="00470AAF"/>
    <w:rsid w:val="00471D4D"/>
    <w:rsid w:val="00474B9C"/>
    <w:rsid w:val="0047788B"/>
    <w:rsid w:val="00477A9A"/>
    <w:rsid w:val="00481886"/>
    <w:rsid w:val="00483B31"/>
    <w:rsid w:val="00483DD9"/>
    <w:rsid w:val="00483E2A"/>
    <w:rsid w:val="004857E0"/>
    <w:rsid w:val="00487071"/>
    <w:rsid w:val="00492594"/>
    <w:rsid w:val="00492DEB"/>
    <w:rsid w:val="004951D3"/>
    <w:rsid w:val="00495320"/>
    <w:rsid w:val="00497AC5"/>
    <w:rsid w:val="004A0724"/>
    <w:rsid w:val="004A20D0"/>
    <w:rsid w:val="004A297C"/>
    <w:rsid w:val="004A2AC3"/>
    <w:rsid w:val="004A6E7F"/>
    <w:rsid w:val="004A78E9"/>
    <w:rsid w:val="004B0E65"/>
    <w:rsid w:val="004B164B"/>
    <w:rsid w:val="004B6829"/>
    <w:rsid w:val="004B7135"/>
    <w:rsid w:val="004B7E1F"/>
    <w:rsid w:val="004C2C51"/>
    <w:rsid w:val="004C4278"/>
    <w:rsid w:val="004C5236"/>
    <w:rsid w:val="004C5F27"/>
    <w:rsid w:val="004C66D0"/>
    <w:rsid w:val="004D4AB7"/>
    <w:rsid w:val="004D4EC9"/>
    <w:rsid w:val="004D5A2C"/>
    <w:rsid w:val="004D5FAF"/>
    <w:rsid w:val="004D728E"/>
    <w:rsid w:val="004D7D0E"/>
    <w:rsid w:val="004D7F2A"/>
    <w:rsid w:val="004E18FD"/>
    <w:rsid w:val="004E2444"/>
    <w:rsid w:val="004E3437"/>
    <w:rsid w:val="004E5399"/>
    <w:rsid w:val="004E6EF5"/>
    <w:rsid w:val="004F0E22"/>
    <w:rsid w:val="004F0FCA"/>
    <w:rsid w:val="004F1BD1"/>
    <w:rsid w:val="004F206F"/>
    <w:rsid w:val="004F6E51"/>
    <w:rsid w:val="00500E25"/>
    <w:rsid w:val="00502DD7"/>
    <w:rsid w:val="00503102"/>
    <w:rsid w:val="00503A14"/>
    <w:rsid w:val="00506E1A"/>
    <w:rsid w:val="00507F4A"/>
    <w:rsid w:val="00510B4D"/>
    <w:rsid w:val="00510E8C"/>
    <w:rsid w:val="005128B2"/>
    <w:rsid w:val="00515B14"/>
    <w:rsid w:val="00515B99"/>
    <w:rsid w:val="00517A1A"/>
    <w:rsid w:val="00522FDE"/>
    <w:rsid w:val="00523549"/>
    <w:rsid w:val="005236BB"/>
    <w:rsid w:val="0052480B"/>
    <w:rsid w:val="00524E47"/>
    <w:rsid w:val="005323F6"/>
    <w:rsid w:val="005335E8"/>
    <w:rsid w:val="00533693"/>
    <w:rsid w:val="00535783"/>
    <w:rsid w:val="005364A9"/>
    <w:rsid w:val="005364F0"/>
    <w:rsid w:val="00536764"/>
    <w:rsid w:val="0054011E"/>
    <w:rsid w:val="0054279C"/>
    <w:rsid w:val="00543CD4"/>
    <w:rsid w:val="0054784B"/>
    <w:rsid w:val="00550A36"/>
    <w:rsid w:val="00556A85"/>
    <w:rsid w:val="005576BC"/>
    <w:rsid w:val="005577D4"/>
    <w:rsid w:val="00557C68"/>
    <w:rsid w:val="00565442"/>
    <w:rsid w:val="00567669"/>
    <w:rsid w:val="005723FF"/>
    <w:rsid w:val="00572E20"/>
    <w:rsid w:val="0058042C"/>
    <w:rsid w:val="005841D6"/>
    <w:rsid w:val="0058534D"/>
    <w:rsid w:val="00587308"/>
    <w:rsid w:val="005875A6"/>
    <w:rsid w:val="0059102B"/>
    <w:rsid w:val="00591526"/>
    <w:rsid w:val="00592585"/>
    <w:rsid w:val="0059430D"/>
    <w:rsid w:val="00594F39"/>
    <w:rsid w:val="005A11CF"/>
    <w:rsid w:val="005B0BC2"/>
    <w:rsid w:val="005B2101"/>
    <w:rsid w:val="005B2653"/>
    <w:rsid w:val="005B2E3A"/>
    <w:rsid w:val="005B3989"/>
    <w:rsid w:val="005B62DE"/>
    <w:rsid w:val="005B7148"/>
    <w:rsid w:val="005C06F5"/>
    <w:rsid w:val="005C216B"/>
    <w:rsid w:val="005C2D42"/>
    <w:rsid w:val="005C5D0B"/>
    <w:rsid w:val="005C60A1"/>
    <w:rsid w:val="005C6245"/>
    <w:rsid w:val="005D003F"/>
    <w:rsid w:val="005D2177"/>
    <w:rsid w:val="005D3C2A"/>
    <w:rsid w:val="005D5810"/>
    <w:rsid w:val="005E0215"/>
    <w:rsid w:val="005E06C3"/>
    <w:rsid w:val="005E072A"/>
    <w:rsid w:val="005E12DC"/>
    <w:rsid w:val="005E1321"/>
    <w:rsid w:val="005E6485"/>
    <w:rsid w:val="005E7020"/>
    <w:rsid w:val="005E7DF6"/>
    <w:rsid w:val="005F0B10"/>
    <w:rsid w:val="005F6586"/>
    <w:rsid w:val="00600AD4"/>
    <w:rsid w:val="00600FAF"/>
    <w:rsid w:val="00601393"/>
    <w:rsid w:val="006013BF"/>
    <w:rsid w:val="00602490"/>
    <w:rsid w:val="006033F9"/>
    <w:rsid w:val="0060404D"/>
    <w:rsid w:val="00605A1E"/>
    <w:rsid w:val="00606EEE"/>
    <w:rsid w:val="0061269E"/>
    <w:rsid w:val="00616432"/>
    <w:rsid w:val="00622AFF"/>
    <w:rsid w:val="0062409D"/>
    <w:rsid w:val="00624DB5"/>
    <w:rsid w:val="0063271E"/>
    <w:rsid w:val="00636A66"/>
    <w:rsid w:val="006406A6"/>
    <w:rsid w:val="00641EDD"/>
    <w:rsid w:val="00642653"/>
    <w:rsid w:val="00644DE3"/>
    <w:rsid w:val="00644E78"/>
    <w:rsid w:val="00645A05"/>
    <w:rsid w:val="00645A1F"/>
    <w:rsid w:val="00645C74"/>
    <w:rsid w:val="00647349"/>
    <w:rsid w:val="00652774"/>
    <w:rsid w:val="006549B8"/>
    <w:rsid w:val="00656F1D"/>
    <w:rsid w:val="006708A7"/>
    <w:rsid w:val="00671E6D"/>
    <w:rsid w:val="00673548"/>
    <w:rsid w:val="00675AA1"/>
    <w:rsid w:val="00676FAE"/>
    <w:rsid w:val="0068585B"/>
    <w:rsid w:val="00686EA8"/>
    <w:rsid w:val="00692064"/>
    <w:rsid w:val="0069290E"/>
    <w:rsid w:val="00692C36"/>
    <w:rsid w:val="00692E92"/>
    <w:rsid w:val="00696D73"/>
    <w:rsid w:val="006A09A8"/>
    <w:rsid w:val="006A17A1"/>
    <w:rsid w:val="006A6FCB"/>
    <w:rsid w:val="006A726C"/>
    <w:rsid w:val="006B2DF9"/>
    <w:rsid w:val="006B2EBD"/>
    <w:rsid w:val="006B3084"/>
    <w:rsid w:val="006B3EA9"/>
    <w:rsid w:val="006B6DDE"/>
    <w:rsid w:val="006C0E42"/>
    <w:rsid w:val="006C141B"/>
    <w:rsid w:val="006C623A"/>
    <w:rsid w:val="006D0F1A"/>
    <w:rsid w:val="006D2D9A"/>
    <w:rsid w:val="006D553D"/>
    <w:rsid w:val="006D66E0"/>
    <w:rsid w:val="006D7216"/>
    <w:rsid w:val="006E11C6"/>
    <w:rsid w:val="006E421A"/>
    <w:rsid w:val="006E5B65"/>
    <w:rsid w:val="006E73C6"/>
    <w:rsid w:val="006F266D"/>
    <w:rsid w:val="006F2B3F"/>
    <w:rsid w:val="006F349C"/>
    <w:rsid w:val="006F6346"/>
    <w:rsid w:val="006F7367"/>
    <w:rsid w:val="006F7688"/>
    <w:rsid w:val="007016DE"/>
    <w:rsid w:val="007020D1"/>
    <w:rsid w:val="00704D88"/>
    <w:rsid w:val="00716E4D"/>
    <w:rsid w:val="00723E1D"/>
    <w:rsid w:val="00725D18"/>
    <w:rsid w:val="00726526"/>
    <w:rsid w:val="0072735E"/>
    <w:rsid w:val="00730DD1"/>
    <w:rsid w:val="00731A5F"/>
    <w:rsid w:val="00732526"/>
    <w:rsid w:val="00732AD6"/>
    <w:rsid w:val="007342AB"/>
    <w:rsid w:val="00735570"/>
    <w:rsid w:val="00740A41"/>
    <w:rsid w:val="0074387E"/>
    <w:rsid w:val="00750371"/>
    <w:rsid w:val="00757FD9"/>
    <w:rsid w:val="00763FF2"/>
    <w:rsid w:val="00764D8F"/>
    <w:rsid w:val="0076729A"/>
    <w:rsid w:val="007703A0"/>
    <w:rsid w:val="00773B48"/>
    <w:rsid w:val="007755F1"/>
    <w:rsid w:val="007773BF"/>
    <w:rsid w:val="0078043C"/>
    <w:rsid w:val="0078463F"/>
    <w:rsid w:val="00787720"/>
    <w:rsid w:val="00796096"/>
    <w:rsid w:val="007977FB"/>
    <w:rsid w:val="007A106A"/>
    <w:rsid w:val="007A18BE"/>
    <w:rsid w:val="007A4269"/>
    <w:rsid w:val="007A4546"/>
    <w:rsid w:val="007A4996"/>
    <w:rsid w:val="007A5958"/>
    <w:rsid w:val="007A6197"/>
    <w:rsid w:val="007A6813"/>
    <w:rsid w:val="007B420D"/>
    <w:rsid w:val="007C0782"/>
    <w:rsid w:val="007C1C50"/>
    <w:rsid w:val="007C4C3A"/>
    <w:rsid w:val="007C7CAD"/>
    <w:rsid w:val="007D207F"/>
    <w:rsid w:val="007D3ADD"/>
    <w:rsid w:val="007D5721"/>
    <w:rsid w:val="007D775A"/>
    <w:rsid w:val="007E0E2E"/>
    <w:rsid w:val="007E6743"/>
    <w:rsid w:val="007E6E78"/>
    <w:rsid w:val="007F227A"/>
    <w:rsid w:val="007F4523"/>
    <w:rsid w:val="007F472E"/>
    <w:rsid w:val="007F53D1"/>
    <w:rsid w:val="007F6CDE"/>
    <w:rsid w:val="007F6FB0"/>
    <w:rsid w:val="007F70F4"/>
    <w:rsid w:val="00800087"/>
    <w:rsid w:val="008042F8"/>
    <w:rsid w:val="0080716C"/>
    <w:rsid w:val="008101A8"/>
    <w:rsid w:val="00810696"/>
    <w:rsid w:val="0081133C"/>
    <w:rsid w:val="00811403"/>
    <w:rsid w:val="0081211B"/>
    <w:rsid w:val="00812848"/>
    <w:rsid w:val="00814024"/>
    <w:rsid w:val="00814585"/>
    <w:rsid w:val="00820577"/>
    <w:rsid w:val="00822405"/>
    <w:rsid w:val="00823D4E"/>
    <w:rsid w:val="00824B3D"/>
    <w:rsid w:val="0083000B"/>
    <w:rsid w:val="0083070D"/>
    <w:rsid w:val="00831304"/>
    <w:rsid w:val="00834890"/>
    <w:rsid w:val="00836ADF"/>
    <w:rsid w:val="00836E89"/>
    <w:rsid w:val="00837400"/>
    <w:rsid w:val="00837405"/>
    <w:rsid w:val="0084507B"/>
    <w:rsid w:val="00845D75"/>
    <w:rsid w:val="0084605C"/>
    <w:rsid w:val="0084658E"/>
    <w:rsid w:val="008518CC"/>
    <w:rsid w:val="00851C1E"/>
    <w:rsid w:val="00857893"/>
    <w:rsid w:val="008607BF"/>
    <w:rsid w:val="008618BD"/>
    <w:rsid w:val="0086317B"/>
    <w:rsid w:val="00864E14"/>
    <w:rsid w:val="00866798"/>
    <w:rsid w:val="008667FB"/>
    <w:rsid w:val="00870FE3"/>
    <w:rsid w:val="0087261F"/>
    <w:rsid w:val="008732E6"/>
    <w:rsid w:val="008754F9"/>
    <w:rsid w:val="008760AB"/>
    <w:rsid w:val="00877123"/>
    <w:rsid w:val="0088189A"/>
    <w:rsid w:val="00885596"/>
    <w:rsid w:val="00887DD5"/>
    <w:rsid w:val="0089203A"/>
    <w:rsid w:val="00892502"/>
    <w:rsid w:val="00892941"/>
    <w:rsid w:val="00894BCE"/>
    <w:rsid w:val="00894DEF"/>
    <w:rsid w:val="0089608A"/>
    <w:rsid w:val="008966B2"/>
    <w:rsid w:val="008A0054"/>
    <w:rsid w:val="008A37EC"/>
    <w:rsid w:val="008A3F9E"/>
    <w:rsid w:val="008A494C"/>
    <w:rsid w:val="008A4C62"/>
    <w:rsid w:val="008A55FA"/>
    <w:rsid w:val="008A593B"/>
    <w:rsid w:val="008B350E"/>
    <w:rsid w:val="008B6616"/>
    <w:rsid w:val="008B6AEC"/>
    <w:rsid w:val="008B7E2F"/>
    <w:rsid w:val="008C4029"/>
    <w:rsid w:val="008C672F"/>
    <w:rsid w:val="008C7E8D"/>
    <w:rsid w:val="008D572C"/>
    <w:rsid w:val="008D5F7E"/>
    <w:rsid w:val="008D6567"/>
    <w:rsid w:val="008E09C8"/>
    <w:rsid w:val="008E432F"/>
    <w:rsid w:val="008E6CF6"/>
    <w:rsid w:val="008F2A49"/>
    <w:rsid w:val="0090076B"/>
    <w:rsid w:val="0090078D"/>
    <w:rsid w:val="00904CA8"/>
    <w:rsid w:val="00912E52"/>
    <w:rsid w:val="009155AF"/>
    <w:rsid w:val="00922018"/>
    <w:rsid w:val="00926DAE"/>
    <w:rsid w:val="009279A1"/>
    <w:rsid w:val="00933DF8"/>
    <w:rsid w:val="00937B07"/>
    <w:rsid w:val="00953391"/>
    <w:rsid w:val="009561CF"/>
    <w:rsid w:val="009564A4"/>
    <w:rsid w:val="00956EE4"/>
    <w:rsid w:val="00957334"/>
    <w:rsid w:val="0095764B"/>
    <w:rsid w:val="00957D4C"/>
    <w:rsid w:val="00960662"/>
    <w:rsid w:val="009608E8"/>
    <w:rsid w:val="00964310"/>
    <w:rsid w:val="0096449B"/>
    <w:rsid w:val="0096503F"/>
    <w:rsid w:val="00967D21"/>
    <w:rsid w:val="00967E91"/>
    <w:rsid w:val="00972392"/>
    <w:rsid w:val="00972F04"/>
    <w:rsid w:val="009756E9"/>
    <w:rsid w:val="009809AC"/>
    <w:rsid w:val="00980CE2"/>
    <w:rsid w:val="00982B77"/>
    <w:rsid w:val="00985804"/>
    <w:rsid w:val="00985A6B"/>
    <w:rsid w:val="00986D91"/>
    <w:rsid w:val="0099193D"/>
    <w:rsid w:val="009925DA"/>
    <w:rsid w:val="00993B71"/>
    <w:rsid w:val="0099411C"/>
    <w:rsid w:val="00996C74"/>
    <w:rsid w:val="009A12B4"/>
    <w:rsid w:val="009A23A9"/>
    <w:rsid w:val="009A3961"/>
    <w:rsid w:val="009A3C5A"/>
    <w:rsid w:val="009A45B4"/>
    <w:rsid w:val="009B1EEF"/>
    <w:rsid w:val="009B2E95"/>
    <w:rsid w:val="009B32F3"/>
    <w:rsid w:val="009B54B4"/>
    <w:rsid w:val="009B5AF6"/>
    <w:rsid w:val="009C256A"/>
    <w:rsid w:val="009D1F54"/>
    <w:rsid w:val="009D389F"/>
    <w:rsid w:val="009D502B"/>
    <w:rsid w:val="009D71DD"/>
    <w:rsid w:val="009E0D55"/>
    <w:rsid w:val="009E1DEC"/>
    <w:rsid w:val="009E24CB"/>
    <w:rsid w:val="009E3168"/>
    <w:rsid w:val="009E45A7"/>
    <w:rsid w:val="009E6A3E"/>
    <w:rsid w:val="009E7830"/>
    <w:rsid w:val="009E7B6F"/>
    <w:rsid w:val="009F0555"/>
    <w:rsid w:val="009F1E2C"/>
    <w:rsid w:val="009F26BD"/>
    <w:rsid w:val="009F41F4"/>
    <w:rsid w:val="009F4C3C"/>
    <w:rsid w:val="009F5E08"/>
    <w:rsid w:val="00A01DC4"/>
    <w:rsid w:val="00A050C2"/>
    <w:rsid w:val="00A075A4"/>
    <w:rsid w:val="00A07E99"/>
    <w:rsid w:val="00A10008"/>
    <w:rsid w:val="00A100DE"/>
    <w:rsid w:val="00A11729"/>
    <w:rsid w:val="00A145D1"/>
    <w:rsid w:val="00A15872"/>
    <w:rsid w:val="00A16117"/>
    <w:rsid w:val="00A23373"/>
    <w:rsid w:val="00A23831"/>
    <w:rsid w:val="00A23C80"/>
    <w:rsid w:val="00A24314"/>
    <w:rsid w:val="00A26F01"/>
    <w:rsid w:val="00A27167"/>
    <w:rsid w:val="00A3359F"/>
    <w:rsid w:val="00A33D7D"/>
    <w:rsid w:val="00A35083"/>
    <w:rsid w:val="00A41A08"/>
    <w:rsid w:val="00A424AD"/>
    <w:rsid w:val="00A42B92"/>
    <w:rsid w:val="00A446F0"/>
    <w:rsid w:val="00A4615D"/>
    <w:rsid w:val="00A46E15"/>
    <w:rsid w:val="00A54ECD"/>
    <w:rsid w:val="00A56C28"/>
    <w:rsid w:val="00A61E8E"/>
    <w:rsid w:val="00A63951"/>
    <w:rsid w:val="00A63FD1"/>
    <w:rsid w:val="00A72540"/>
    <w:rsid w:val="00A72F35"/>
    <w:rsid w:val="00A7549F"/>
    <w:rsid w:val="00A7749A"/>
    <w:rsid w:val="00A7792A"/>
    <w:rsid w:val="00A84630"/>
    <w:rsid w:val="00A860A7"/>
    <w:rsid w:val="00A9129C"/>
    <w:rsid w:val="00A92825"/>
    <w:rsid w:val="00A978E2"/>
    <w:rsid w:val="00AA0491"/>
    <w:rsid w:val="00AA2746"/>
    <w:rsid w:val="00AA2C7C"/>
    <w:rsid w:val="00AB0A74"/>
    <w:rsid w:val="00AB16CA"/>
    <w:rsid w:val="00AB1AC3"/>
    <w:rsid w:val="00AB3249"/>
    <w:rsid w:val="00AB3DEF"/>
    <w:rsid w:val="00AB718C"/>
    <w:rsid w:val="00AC1403"/>
    <w:rsid w:val="00AC208B"/>
    <w:rsid w:val="00AC3D89"/>
    <w:rsid w:val="00AC4F12"/>
    <w:rsid w:val="00AC68E3"/>
    <w:rsid w:val="00AC7DE1"/>
    <w:rsid w:val="00AD0B5F"/>
    <w:rsid w:val="00AD6421"/>
    <w:rsid w:val="00AD6D28"/>
    <w:rsid w:val="00AE06E8"/>
    <w:rsid w:val="00AE1613"/>
    <w:rsid w:val="00AE2B90"/>
    <w:rsid w:val="00AE37EC"/>
    <w:rsid w:val="00AE4D6A"/>
    <w:rsid w:val="00AE5B6F"/>
    <w:rsid w:val="00AE650B"/>
    <w:rsid w:val="00AE7567"/>
    <w:rsid w:val="00AF1437"/>
    <w:rsid w:val="00AF7AAD"/>
    <w:rsid w:val="00B00CA5"/>
    <w:rsid w:val="00B01E7E"/>
    <w:rsid w:val="00B03F44"/>
    <w:rsid w:val="00B04862"/>
    <w:rsid w:val="00B04EA6"/>
    <w:rsid w:val="00B066BB"/>
    <w:rsid w:val="00B07055"/>
    <w:rsid w:val="00B078BD"/>
    <w:rsid w:val="00B11896"/>
    <w:rsid w:val="00B13900"/>
    <w:rsid w:val="00B15C09"/>
    <w:rsid w:val="00B15DB5"/>
    <w:rsid w:val="00B164D1"/>
    <w:rsid w:val="00B1742B"/>
    <w:rsid w:val="00B2400A"/>
    <w:rsid w:val="00B248E6"/>
    <w:rsid w:val="00B24E2A"/>
    <w:rsid w:val="00B306C8"/>
    <w:rsid w:val="00B32CE7"/>
    <w:rsid w:val="00B34D40"/>
    <w:rsid w:val="00B36836"/>
    <w:rsid w:val="00B36CC1"/>
    <w:rsid w:val="00B416A1"/>
    <w:rsid w:val="00B4389B"/>
    <w:rsid w:val="00B4494E"/>
    <w:rsid w:val="00B45054"/>
    <w:rsid w:val="00B4619F"/>
    <w:rsid w:val="00B50B58"/>
    <w:rsid w:val="00B518FA"/>
    <w:rsid w:val="00B51967"/>
    <w:rsid w:val="00B52FCE"/>
    <w:rsid w:val="00B61788"/>
    <w:rsid w:val="00B6333F"/>
    <w:rsid w:val="00B64A46"/>
    <w:rsid w:val="00B65C3A"/>
    <w:rsid w:val="00B6605B"/>
    <w:rsid w:val="00B66379"/>
    <w:rsid w:val="00B66B47"/>
    <w:rsid w:val="00B67120"/>
    <w:rsid w:val="00B7124E"/>
    <w:rsid w:val="00B734FF"/>
    <w:rsid w:val="00B74127"/>
    <w:rsid w:val="00B7538E"/>
    <w:rsid w:val="00B76BAE"/>
    <w:rsid w:val="00B76FB9"/>
    <w:rsid w:val="00B77BC4"/>
    <w:rsid w:val="00B81D04"/>
    <w:rsid w:val="00B82FC4"/>
    <w:rsid w:val="00B92CAF"/>
    <w:rsid w:val="00B949D3"/>
    <w:rsid w:val="00B95CCE"/>
    <w:rsid w:val="00B97E14"/>
    <w:rsid w:val="00BA33D3"/>
    <w:rsid w:val="00BB00DC"/>
    <w:rsid w:val="00BB06B2"/>
    <w:rsid w:val="00BB0B34"/>
    <w:rsid w:val="00BB2B0D"/>
    <w:rsid w:val="00BB3961"/>
    <w:rsid w:val="00BB3E95"/>
    <w:rsid w:val="00BB457C"/>
    <w:rsid w:val="00BB54FB"/>
    <w:rsid w:val="00BC0440"/>
    <w:rsid w:val="00BC14C2"/>
    <w:rsid w:val="00BC1B71"/>
    <w:rsid w:val="00BC4A45"/>
    <w:rsid w:val="00BC53D8"/>
    <w:rsid w:val="00BC5E08"/>
    <w:rsid w:val="00BD33BD"/>
    <w:rsid w:val="00BD364E"/>
    <w:rsid w:val="00BD41D6"/>
    <w:rsid w:val="00BD4486"/>
    <w:rsid w:val="00BD6922"/>
    <w:rsid w:val="00BE153C"/>
    <w:rsid w:val="00BE6ACB"/>
    <w:rsid w:val="00BE7959"/>
    <w:rsid w:val="00BF1A24"/>
    <w:rsid w:val="00BF50A1"/>
    <w:rsid w:val="00BF515D"/>
    <w:rsid w:val="00BF664F"/>
    <w:rsid w:val="00C03D83"/>
    <w:rsid w:val="00C03E3E"/>
    <w:rsid w:val="00C04E5B"/>
    <w:rsid w:val="00C07F02"/>
    <w:rsid w:val="00C07FFD"/>
    <w:rsid w:val="00C111D9"/>
    <w:rsid w:val="00C1156B"/>
    <w:rsid w:val="00C2256B"/>
    <w:rsid w:val="00C24A1F"/>
    <w:rsid w:val="00C25FB5"/>
    <w:rsid w:val="00C266D7"/>
    <w:rsid w:val="00C2782B"/>
    <w:rsid w:val="00C317DC"/>
    <w:rsid w:val="00C31BFF"/>
    <w:rsid w:val="00C328F7"/>
    <w:rsid w:val="00C34CCC"/>
    <w:rsid w:val="00C352D1"/>
    <w:rsid w:val="00C356DA"/>
    <w:rsid w:val="00C372DE"/>
    <w:rsid w:val="00C42A35"/>
    <w:rsid w:val="00C44E4F"/>
    <w:rsid w:val="00C46D02"/>
    <w:rsid w:val="00C50204"/>
    <w:rsid w:val="00C50EA2"/>
    <w:rsid w:val="00C51AFB"/>
    <w:rsid w:val="00C52C6F"/>
    <w:rsid w:val="00C535CE"/>
    <w:rsid w:val="00C53F95"/>
    <w:rsid w:val="00C556CC"/>
    <w:rsid w:val="00C57857"/>
    <w:rsid w:val="00C6177F"/>
    <w:rsid w:val="00C65877"/>
    <w:rsid w:val="00C672BE"/>
    <w:rsid w:val="00C67D72"/>
    <w:rsid w:val="00C67F28"/>
    <w:rsid w:val="00C73915"/>
    <w:rsid w:val="00C8029B"/>
    <w:rsid w:val="00C81924"/>
    <w:rsid w:val="00C830BA"/>
    <w:rsid w:val="00C848D4"/>
    <w:rsid w:val="00C85806"/>
    <w:rsid w:val="00C92956"/>
    <w:rsid w:val="00C945EA"/>
    <w:rsid w:val="00C94CB6"/>
    <w:rsid w:val="00C95184"/>
    <w:rsid w:val="00C959F0"/>
    <w:rsid w:val="00C96486"/>
    <w:rsid w:val="00C96B81"/>
    <w:rsid w:val="00C97303"/>
    <w:rsid w:val="00C975B9"/>
    <w:rsid w:val="00CA0ABE"/>
    <w:rsid w:val="00CA3E90"/>
    <w:rsid w:val="00CA6476"/>
    <w:rsid w:val="00CA73D5"/>
    <w:rsid w:val="00CB01B2"/>
    <w:rsid w:val="00CB6182"/>
    <w:rsid w:val="00CB69C4"/>
    <w:rsid w:val="00CB7C19"/>
    <w:rsid w:val="00CC2840"/>
    <w:rsid w:val="00CC28FB"/>
    <w:rsid w:val="00CC29DC"/>
    <w:rsid w:val="00CC2D2F"/>
    <w:rsid w:val="00CC57BD"/>
    <w:rsid w:val="00CC5807"/>
    <w:rsid w:val="00CC7293"/>
    <w:rsid w:val="00CD1592"/>
    <w:rsid w:val="00CD174F"/>
    <w:rsid w:val="00CD262D"/>
    <w:rsid w:val="00CD330E"/>
    <w:rsid w:val="00CD3FB4"/>
    <w:rsid w:val="00CE0DA4"/>
    <w:rsid w:val="00CE2F76"/>
    <w:rsid w:val="00CE3F15"/>
    <w:rsid w:val="00CE58EB"/>
    <w:rsid w:val="00CF1CC4"/>
    <w:rsid w:val="00CF269A"/>
    <w:rsid w:val="00CF309C"/>
    <w:rsid w:val="00CF388D"/>
    <w:rsid w:val="00CF42D5"/>
    <w:rsid w:val="00CF5509"/>
    <w:rsid w:val="00D06591"/>
    <w:rsid w:val="00D118F5"/>
    <w:rsid w:val="00D1547C"/>
    <w:rsid w:val="00D15A6C"/>
    <w:rsid w:val="00D15E2C"/>
    <w:rsid w:val="00D169E1"/>
    <w:rsid w:val="00D22963"/>
    <w:rsid w:val="00D22C6C"/>
    <w:rsid w:val="00D24DEE"/>
    <w:rsid w:val="00D2631F"/>
    <w:rsid w:val="00D2726A"/>
    <w:rsid w:val="00D33C65"/>
    <w:rsid w:val="00D344D1"/>
    <w:rsid w:val="00D34868"/>
    <w:rsid w:val="00D36601"/>
    <w:rsid w:val="00D37122"/>
    <w:rsid w:val="00D37F69"/>
    <w:rsid w:val="00D4028E"/>
    <w:rsid w:val="00D4210B"/>
    <w:rsid w:val="00D42C58"/>
    <w:rsid w:val="00D454D2"/>
    <w:rsid w:val="00D45C68"/>
    <w:rsid w:val="00D46196"/>
    <w:rsid w:val="00D50BF8"/>
    <w:rsid w:val="00D51D4C"/>
    <w:rsid w:val="00D54E8D"/>
    <w:rsid w:val="00D575D9"/>
    <w:rsid w:val="00D65124"/>
    <w:rsid w:val="00D74812"/>
    <w:rsid w:val="00D80BA6"/>
    <w:rsid w:val="00D80D45"/>
    <w:rsid w:val="00D80D88"/>
    <w:rsid w:val="00D825AB"/>
    <w:rsid w:val="00D84F72"/>
    <w:rsid w:val="00D85040"/>
    <w:rsid w:val="00D85B18"/>
    <w:rsid w:val="00D862D6"/>
    <w:rsid w:val="00D93161"/>
    <w:rsid w:val="00D9368F"/>
    <w:rsid w:val="00DA2D49"/>
    <w:rsid w:val="00DA33A9"/>
    <w:rsid w:val="00DA64C1"/>
    <w:rsid w:val="00DB0472"/>
    <w:rsid w:val="00DB0870"/>
    <w:rsid w:val="00DB3C2F"/>
    <w:rsid w:val="00DB68D9"/>
    <w:rsid w:val="00DB6FFD"/>
    <w:rsid w:val="00DC1DF3"/>
    <w:rsid w:val="00DC2955"/>
    <w:rsid w:val="00DC45D8"/>
    <w:rsid w:val="00DC7281"/>
    <w:rsid w:val="00DD01BC"/>
    <w:rsid w:val="00DD240F"/>
    <w:rsid w:val="00DD2575"/>
    <w:rsid w:val="00DD2DBA"/>
    <w:rsid w:val="00DE125F"/>
    <w:rsid w:val="00DE223D"/>
    <w:rsid w:val="00DE6F1D"/>
    <w:rsid w:val="00DF1D3B"/>
    <w:rsid w:val="00DF4720"/>
    <w:rsid w:val="00DF4EF9"/>
    <w:rsid w:val="00DF6627"/>
    <w:rsid w:val="00DF731D"/>
    <w:rsid w:val="00E00B94"/>
    <w:rsid w:val="00E06234"/>
    <w:rsid w:val="00E069E6"/>
    <w:rsid w:val="00E07469"/>
    <w:rsid w:val="00E10CD7"/>
    <w:rsid w:val="00E11C19"/>
    <w:rsid w:val="00E13FAA"/>
    <w:rsid w:val="00E1544C"/>
    <w:rsid w:val="00E171F0"/>
    <w:rsid w:val="00E23055"/>
    <w:rsid w:val="00E237C8"/>
    <w:rsid w:val="00E24547"/>
    <w:rsid w:val="00E24E96"/>
    <w:rsid w:val="00E276BF"/>
    <w:rsid w:val="00E30E0D"/>
    <w:rsid w:val="00E31139"/>
    <w:rsid w:val="00E32608"/>
    <w:rsid w:val="00E333E6"/>
    <w:rsid w:val="00E36B2B"/>
    <w:rsid w:val="00E36B30"/>
    <w:rsid w:val="00E40374"/>
    <w:rsid w:val="00E42D7B"/>
    <w:rsid w:val="00E4763F"/>
    <w:rsid w:val="00E50515"/>
    <w:rsid w:val="00E51AF6"/>
    <w:rsid w:val="00E5326B"/>
    <w:rsid w:val="00E53EB7"/>
    <w:rsid w:val="00E55417"/>
    <w:rsid w:val="00E55C57"/>
    <w:rsid w:val="00E56112"/>
    <w:rsid w:val="00E56F64"/>
    <w:rsid w:val="00E6046D"/>
    <w:rsid w:val="00E70443"/>
    <w:rsid w:val="00E71073"/>
    <w:rsid w:val="00E72D9B"/>
    <w:rsid w:val="00E76946"/>
    <w:rsid w:val="00E80ABA"/>
    <w:rsid w:val="00E83C50"/>
    <w:rsid w:val="00E937F5"/>
    <w:rsid w:val="00E96527"/>
    <w:rsid w:val="00EA054F"/>
    <w:rsid w:val="00EA31AE"/>
    <w:rsid w:val="00EA4155"/>
    <w:rsid w:val="00EA4B26"/>
    <w:rsid w:val="00EA5F7F"/>
    <w:rsid w:val="00EB2EF4"/>
    <w:rsid w:val="00EB5641"/>
    <w:rsid w:val="00EC455D"/>
    <w:rsid w:val="00EC4AF7"/>
    <w:rsid w:val="00ED5333"/>
    <w:rsid w:val="00ED5B3D"/>
    <w:rsid w:val="00ED63F3"/>
    <w:rsid w:val="00EE0F5E"/>
    <w:rsid w:val="00EE1172"/>
    <w:rsid w:val="00EE1B48"/>
    <w:rsid w:val="00EE1C98"/>
    <w:rsid w:val="00EF285C"/>
    <w:rsid w:val="00EF2B0F"/>
    <w:rsid w:val="00EF5654"/>
    <w:rsid w:val="00F013DB"/>
    <w:rsid w:val="00F02007"/>
    <w:rsid w:val="00F02251"/>
    <w:rsid w:val="00F03F60"/>
    <w:rsid w:val="00F04776"/>
    <w:rsid w:val="00F06D75"/>
    <w:rsid w:val="00F139F6"/>
    <w:rsid w:val="00F15794"/>
    <w:rsid w:val="00F17AD4"/>
    <w:rsid w:val="00F21F1D"/>
    <w:rsid w:val="00F2390C"/>
    <w:rsid w:val="00F24E0B"/>
    <w:rsid w:val="00F258EE"/>
    <w:rsid w:val="00F32B73"/>
    <w:rsid w:val="00F35A5D"/>
    <w:rsid w:val="00F35DF0"/>
    <w:rsid w:val="00F37C94"/>
    <w:rsid w:val="00F4066B"/>
    <w:rsid w:val="00F46462"/>
    <w:rsid w:val="00F50AC7"/>
    <w:rsid w:val="00F54C48"/>
    <w:rsid w:val="00F5570F"/>
    <w:rsid w:val="00F5611D"/>
    <w:rsid w:val="00F5650B"/>
    <w:rsid w:val="00F63614"/>
    <w:rsid w:val="00F63B76"/>
    <w:rsid w:val="00F74579"/>
    <w:rsid w:val="00F745A1"/>
    <w:rsid w:val="00F75268"/>
    <w:rsid w:val="00F80DB4"/>
    <w:rsid w:val="00F816D1"/>
    <w:rsid w:val="00F82EEE"/>
    <w:rsid w:val="00F86E7B"/>
    <w:rsid w:val="00F903A1"/>
    <w:rsid w:val="00F91F0F"/>
    <w:rsid w:val="00F92373"/>
    <w:rsid w:val="00F93632"/>
    <w:rsid w:val="00F967A7"/>
    <w:rsid w:val="00FA1477"/>
    <w:rsid w:val="00FA343D"/>
    <w:rsid w:val="00FA54E3"/>
    <w:rsid w:val="00FA5B05"/>
    <w:rsid w:val="00FB0CA1"/>
    <w:rsid w:val="00FB429D"/>
    <w:rsid w:val="00FB63C5"/>
    <w:rsid w:val="00FC0E6E"/>
    <w:rsid w:val="00FC1ADF"/>
    <w:rsid w:val="00FC1D5C"/>
    <w:rsid w:val="00FC3062"/>
    <w:rsid w:val="00FC5576"/>
    <w:rsid w:val="00FC5635"/>
    <w:rsid w:val="00FC5AE8"/>
    <w:rsid w:val="00FC5E8F"/>
    <w:rsid w:val="00FD08BB"/>
    <w:rsid w:val="00FD38BA"/>
    <w:rsid w:val="00FD4DDA"/>
    <w:rsid w:val="00FD5443"/>
    <w:rsid w:val="00FD63CA"/>
    <w:rsid w:val="00FE3FE9"/>
    <w:rsid w:val="00FE6713"/>
    <w:rsid w:val="00FF02C2"/>
    <w:rsid w:val="00FF44B5"/>
    <w:rsid w:val="00FF60DC"/>
    <w:rsid w:val="00FF68FE"/>
    <w:rsid w:val="00FF7530"/>
    <w:rsid w:val="00FF7A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81" fill="f" fillcolor="white" stroke="f">
      <v:fill color="white" on="f"/>
      <v:stroke on="f"/>
      <o:colormenu v:ext="edit" fillcolor="#412b7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pacing w:after="240"/>
      </w:pPr>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Subtitle" w:qFormat="1"/>
    <w:lsdException w:name="Hyperlink" w:uiPriority="99"/>
    <w:lsdException w:name="Strong" w:uiPriority="22"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B457C"/>
    <w:pPr>
      <w:spacing w:after="120"/>
    </w:pPr>
    <w:rPr>
      <w:rFonts w:ascii="Arial" w:hAnsi="Arial"/>
      <w:sz w:val="22"/>
      <w:lang w:val="en-US" w:eastAsia="en-US"/>
    </w:rPr>
  </w:style>
  <w:style w:type="paragraph" w:styleId="Heading1">
    <w:name w:val="heading 1"/>
    <w:basedOn w:val="Normal"/>
    <w:next w:val="Normal"/>
    <w:rsid w:val="00BB457C"/>
    <w:pPr>
      <w:keepNext/>
      <w:outlineLvl w:val="0"/>
    </w:pPr>
    <w:rPr>
      <w:b/>
      <w:sz w:val="72"/>
      <w:lang w:val="en-GB"/>
    </w:rPr>
  </w:style>
  <w:style w:type="paragraph" w:styleId="Heading2">
    <w:name w:val="heading 2"/>
    <w:basedOn w:val="Normal"/>
    <w:next w:val="Normal"/>
    <w:link w:val="Heading2Char"/>
    <w:rsid w:val="00BB457C"/>
    <w:pPr>
      <w:keepNext/>
      <w:spacing w:before="240" w:after="60"/>
      <w:outlineLvl w:val="1"/>
    </w:pPr>
    <w:rPr>
      <w:b/>
      <w:i/>
    </w:rPr>
  </w:style>
  <w:style w:type="paragraph" w:styleId="Heading3">
    <w:name w:val="heading 3"/>
    <w:basedOn w:val="Normal"/>
    <w:next w:val="Normal"/>
    <w:link w:val="Heading3Char"/>
    <w:rsid w:val="00BB457C"/>
    <w:pPr>
      <w:keepNext/>
      <w:spacing w:before="240" w:after="60"/>
      <w:outlineLvl w:val="2"/>
    </w:pPr>
  </w:style>
  <w:style w:type="paragraph" w:styleId="Heading4">
    <w:name w:val="heading 4"/>
    <w:basedOn w:val="Normal"/>
    <w:next w:val="Normal"/>
    <w:rsid w:val="00BB457C"/>
    <w:pPr>
      <w:keepNext/>
      <w:spacing w:before="240" w:after="60"/>
      <w:outlineLvl w:val="3"/>
    </w:pPr>
    <w:rPr>
      <w:b/>
    </w:rPr>
  </w:style>
  <w:style w:type="paragraph" w:styleId="Heading5">
    <w:name w:val="heading 5"/>
    <w:aliases w:val="Heading 5 (Appendix)"/>
    <w:basedOn w:val="Normal"/>
    <w:next w:val="Normal"/>
    <w:link w:val="Heading5Char"/>
    <w:rsid w:val="00BB457C"/>
    <w:pPr>
      <w:spacing w:before="240" w:after="60"/>
      <w:outlineLvl w:val="4"/>
    </w:pPr>
  </w:style>
  <w:style w:type="paragraph" w:styleId="Heading6">
    <w:name w:val="heading 6"/>
    <w:basedOn w:val="Normal"/>
    <w:next w:val="Normal"/>
    <w:rsid w:val="00BB457C"/>
    <w:pPr>
      <w:spacing w:before="240" w:after="60"/>
      <w:outlineLvl w:val="5"/>
    </w:pPr>
    <w:rPr>
      <w:rFonts w:ascii="Times New Roman" w:hAnsi="Times New Roman"/>
      <w:i/>
    </w:rPr>
  </w:style>
  <w:style w:type="paragraph" w:styleId="Heading7">
    <w:name w:val="heading 7"/>
    <w:basedOn w:val="Normal"/>
    <w:next w:val="Normal"/>
    <w:rsid w:val="00BB457C"/>
    <w:pPr>
      <w:spacing w:before="240" w:after="60"/>
      <w:outlineLvl w:val="6"/>
    </w:pPr>
    <w:rPr>
      <w:sz w:val="20"/>
    </w:rPr>
  </w:style>
  <w:style w:type="paragraph" w:styleId="Heading8">
    <w:name w:val="heading 8"/>
    <w:basedOn w:val="Normal"/>
    <w:next w:val="Normal"/>
    <w:rsid w:val="00BB457C"/>
    <w:pPr>
      <w:spacing w:before="240" w:after="60"/>
      <w:outlineLvl w:val="7"/>
    </w:pPr>
    <w:rPr>
      <w:i/>
      <w:sz w:val="20"/>
    </w:rPr>
  </w:style>
  <w:style w:type="paragraph" w:styleId="Heading9">
    <w:name w:val="heading 9"/>
    <w:basedOn w:val="Normal"/>
    <w:next w:val="Normal"/>
    <w:rsid w:val="00BB457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3B31"/>
    <w:rPr>
      <w:rFonts w:ascii="Arial" w:hAnsi="Arial"/>
      <w:b/>
      <w:i/>
      <w:sz w:val="22"/>
      <w:lang w:val="en-US" w:eastAsia="en-US"/>
    </w:rPr>
  </w:style>
  <w:style w:type="character" w:customStyle="1" w:styleId="Heading3Char">
    <w:name w:val="Heading 3 Char"/>
    <w:basedOn w:val="DefaultParagraphFont"/>
    <w:link w:val="Heading3"/>
    <w:rsid w:val="00483B31"/>
    <w:rPr>
      <w:rFonts w:ascii="Arial" w:hAnsi="Arial"/>
      <w:sz w:val="22"/>
      <w:lang w:val="en-US" w:eastAsia="en-US"/>
    </w:rPr>
  </w:style>
  <w:style w:type="character" w:customStyle="1" w:styleId="Heading5Char">
    <w:name w:val="Heading 5 Char"/>
    <w:aliases w:val="Heading 5 (Appendix) Char"/>
    <w:basedOn w:val="DefaultParagraphFont"/>
    <w:link w:val="Heading5"/>
    <w:rsid w:val="00483B31"/>
    <w:rPr>
      <w:rFonts w:ascii="Arial" w:hAnsi="Arial"/>
      <w:sz w:val="22"/>
      <w:lang w:val="en-US" w:eastAsia="en-US"/>
    </w:rPr>
  </w:style>
  <w:style w:type="paragraph" w:styleId="TOC1">
    <w:name w:val="toc 1"/>
    <w:basedOn w:val="Normal"/>
    <w:next w:val="Normal"/>
    <w:autoRedefine/>
    <w:uiPriority w:val="39"/>
    <w:rsid w:val="00BB457C"/>
    <w:pPr>
      <w:spacing w:before="120"/>
    </w:pPr>
    <w:rPr>
      <w:b/>
      <w:caps/>
      <w:sz w:val="24"/>
    </w:rPr>
  </w:style>
  <w:style w:type="paragraph" w:customStyle="1" w:styleId="0MainSectionHeading">
    <w:name w:val="*0Main Section Heading"/>
    <w:basedOn w:val="Heading1"/>
    <w:next w:val="Normal"/>
    <w:qFormat/>
    <w:rsid w:val="0034493C"/>
    <w:pPr>
      <w:pBdr>
        <w:bottom w:val="single" w:sz="24" w:space="1" w:color="412B7E"/>
      </w:pBdr>
      <w:spacing w:after="240"/>
    </w:pPr>
    <w:rPr>
      <w:color w:val="412B7E"/>
      <w:sz w:val="56"/>
    </w:rPr>
  </w:style>
  <w:style w:type="paragraph" w:customStyle="1" w:styleId="1SubHeading">
    <w:name w:val="*1Sub Heading"/>
    <w:basedOn w:val="Heading2"/>
    <w:next w:val="Normal"/>
    <w:autoRedefine/>
    <w:qFormat/>
    <w:rsid w:val="000079C6"/>
    <w:pPr>
      <w:spacing w:after="240"/>
    </w:pPr>
    <w:rPr>
      <w:i w:val="0"/>
      <w:sz w:val="32"/>
      <w:lang w:val="en-GB"/>
    </w:rPr>
  </w:style>
  <w:style w:type="paragraph" w:customStyle="1" w:styleId="2ndLevelSubHeading">
    <w:name w:val="*2nd Level Sub Heading"/>
    <w:basedOn w:val="Heading3"/>
    <w:next w:val="Normal"/>
    <w:qFormat/>
    <w:rsid w:val="00BB457C"/>
    <w:rPr>
      <w:b/>
      <w:sz w:val="28"/>
    </w:rPr>
  </w:style>
  <w:style w:type="paragraph" w:customStyle="1" w:styleId="3rdLevelSubHeading">
    <w:name w:val="*3rd Level Sub Heading"/>
    <w:basedOn w:val="Heading4"/>
    <w:next w:val="Normal"/>
    <w:link w:val="3rdLevelSubHeadingChar"/>
    <w:qFormat/>
    <w:rsid w:val="00BB457C"/>
  </w:style>
  <w:style w:type="paragraph" w:styleId="TOC6">
    <w:name w:val="toc 6"/>
    <w:basedOn w:val="Normal"/>
    <w:next w:val="Normal"/>
    <w:autoRedefine/>
    <w:uiPriority w:val="39"/>
    <w:rsid w:val="00BB457C"/>
    <w:pPr>
      <w:ind w:left="1100"/>
    </w:pPr>
  </w:style>
  <w:style w:type="paragraph" w:styleId="TOC2">
    <w:name w:val="toc 2"/>
    <w:basedOn w:val="Normal"/>
    <w:next w:val="Normal"/>
    <w:autoRedefine/>
    <w:uiPriority w:val="39"/>
    <w:rsid w:val="00BB457C"/>
    <w:pPr>
      <w:ind w:left="240"/>
    </w:pPr>
    <w:rPr>
      <w:b/>
      <w:smallCaps/>
      <w:sz w:val="24"/>
    </w:rPr>
  </w:style>
  <w:style w:type="paragraph" w:styleId="TOC3">
    <w:name w:val="toc 3"/>
    <w:basedOn w:val="Normal"/>
    <w:next w:val="Normal"/>
    <w:autoRedefine/>
    <w:uiPriority w:val="39"/>
    <w:rsid w:val="00BB457C"/>
    <w:pPr>
      <w:ind w:left="480"/>
    </w:pPr>
    <w:rPr>
      <w:sz w:val="24"/>
    </w:rPr>
  </w:style>
  <w:style w:type="paragraph" w:styleId="TOC4">
    <w:name w:val="toc 4"/>
    <w:basedOn w:val="Normal"/>
    <w:next w:val="Normal"/>
    <w:autoRedefine/>
    <w:uiPriority w:val="39"/>
    <w:rsid w:val="00BB457C"/>
    <w:pPr>
      <w:ind w:left="720"/>
    </w:pPr>
    <w:rPr>
      <w:sz w:val="20"/>
    </w:rPr>
  </w:style>
  <w:style w:type="paragraph" w:styleId="TOC5">
    <w:name w:val="toc 5"/>
    <w:basedOn w:val="Normal"/>
    <w:next w:val="Normal"/>
    <w:autoRedefine/>
    <w:uiPriority w:val="39"/>
    <w:rsid w:val="00BB457C"/>
    <w:pPr>
      <w:ind w:left="960"/>
    </w:pPr>
    <w:rPr>
      <w:rFonts w:ascii="Times New Roman" w:hAnsi="Times New Roman"/>
      <w:sz w:val="18"/>
    </w:rPr>
  </w:style>
  <w:style w:type="paragraph" w:styleId="Footer">
    <w:name w:val="footer"/>
    <w:basedOn w:val="Normal"/>
    <w:link w:val="FooterChar"/>
    <w:rsid w:val="00BB457C"/>
    <w:pPr>
      <w:tabs>
        <w:tab w:val="center" w:pos="4153"/>
        <w:tab w:val="right" w:pos="8306"/>
      </w:tabs>
    </w:pPr>
  </w:style>
  <w:style w:type="character" w:customStyle="1" w:styleId="FooterChar">
    <w:name w:val="Footer Char"/>
    <w:basedOn w:val="DefaultParagraphFont"/>
    <w:link w:val="Footer"/>
    <w:rsid w:val="00483B31"/>
    <w:rPr>
      <w:rFonts w:ascii="Arial" w:hAnsi="Arial"/>
      <w:sz w:val="22"/>
      <w:lang w:val="en-US" w:eastAsia="en-US"/>
    </w:rPr>
  </w:style>
  <w:style w:type="paragraph" w:styleId="Header">
    <w:name w:val="header"/>
    <w:basedOn w:val="Normal"/>
    <w:rsid w:val="00BB457C"/>
    <w:pPr>
      <w:tabs>
        <w:tab w:val="center" w:pos="4153"/>
        <w:tab w:val="right" w:pos="8306"/>
      </w:tabs>
    </w:pPr>
  </w:style>
  <w:style w:type="paragraph" w:styleId="Caption">
    <w:name w:val="caption"/>
    <w:basedOn w:val="Normal"/>
    <w:next w:val="Normal"/>
    <w:qFormat/>
    <w:rsid w:val="0034493C"/>
    <w:pPr>
      <w:spacing w:before="120"/>
    </w:pPr>
    <w:rPr>
      <w:b/>
      <w:color w:val="412B7E"/>
    </w:rPr>
  </w:style>
  <w:style w:type="paragraph" w:customStyle="1" w:styleId="Bulletedlist">
    <w:name w:val="*Bulleted list"/>
    <w:basedOn w:val="Normal"/>
    <w:rsid w:val="00BB457C"/>
    <w:pPr>
      <w:numPr>
        <w:numId w:val="1"/>
      </w:numPr>
    </w:pPr>
  </w:style>
  <w:style w:type="paragraph" w:customStyle="1" w:styleId="NumberedList">
    <w:name w:val="*Numbered List"/>
    <w:basedOn w:val="Bulletedlist"/>
    <w:rsid w:val="00BB457C"/>
    <w:pPr>
      <w:numPr>
        <w:numId w:val="0"/>
      </w:numPr>
      <w:tabs>
        <w:tab w:val="num" w:pos="360"/>
      </w:tabs>
      <w:ind w:left="360" w:hanging="360"/>
    </w:pPr>
  </w:style>
  <w:style w:type="paragraph" w:customStyle="1" w:styleId="Tablebulleted">
    <w:name w:val="*Table bulleted"/>
    <w:basedOn w:val="Bulletedlist"/>
    <w:link w:val="TablebulletedChar"/>
    <w:rsid w:val="00266E0C"/>
    <w:pPr>
      <w:numPr>
        <w:numId w:val="2"/>
      </w:numPr>
      <w:spacing w:before="60" w:after="60"/>
    </w:pPr>
    <w:rPr>
      <w:b/>
    </w:rPr>
  </w:style>
  <w:style w:type="character" w:customStyle="1" w:styleId="TablebulletedChar">
    <w:name w:val="*Table bulleted Char"/>
    <w:basedOn w:val="DefaultParagraphFont"/>
    <w:link w:val="Tablebulleted"/>
    <w:rsid w:val="00266E0C"/>
    <w:rPr>
      <w:rFonts w:ascii="Arial" w:hAnsi="Arial"/>
      <w:b/>
      <w:sz w:val="22"/>
      <w:lang w:val="en-US" w:eastAsia="en-US"/>
    </w:rPr>
  </w:style>
  <w:style w:type="paragraph" w:customStyle="1" w:styleId="Table">
    <w:name w:val="*Table"/>
    <w:basedOn w:val="Bulletedlist"/>
    <w:link w:val="TableChar"/>
    <w:qFormat/>
    <w:rsid w:val="00266E0C"/>
    <w:pPr>
      <w:numPr>
        <w:numId w:val="0"/>
      </w:numPr>
      <w:spacing w:before="60" w:after="60"/>
    </w:pPr>
  </w:style>
  <w:style w:type="character" w:customStyle="1" w:styleId="TableChar">
    <w:name w:val="*Table Char"/>
    <w:basedOn w:val="DefaultParagraphFont"/>
    <w:link w:val="Table"/>
    <w:rsid w:val="00266E0C"/>
    <w:rPr>
      <w:rFonts w:ascii="Arial" w:hAnsi="Arial"/>
      <w:sz w:val="22"/>
      <w:lang w:val="en-US" w:eastAsia="en-US"/>
    </w:rPr>
  </w:style>
  <w:style w:type="paragraph" w:styleId="TOC7">
    <w:name w:val="toc 7"/>
    <w:basedOn w:val="Normal"/>
    <w:next w:val="Normal"/>
    <w:autoRedefine/>
    <w:uiPriority w:val="39"/>
    <w:rsid w:val="00BB457C"/>
    <w:pPr>
      <w:ind w:left="1320"/>
    </w:pPr>
  </w:style>
  <w:style w:type="paragraph" w:styleId="TOC8">
    <w:name w:val="toc 8"/>
    <w:basedOn w:val="Normal"/>
    <w:next w:val="Normal"/>
    <w:autoRedefine/>
    <w:uiPriority w:val="39"/>
    <w:rsid w:val="00BB457C"/>
    <w:pPr>
      <w:ind w:left="1540"/>
    </w:pPr>
  </w:style>
  <w:style w:type="paragraph" w:styleId="TOC9">
    <w:name w:val="toc 9"/>
    <w:basedOn w:val="Normal"/>
    <w:next w:val="Normal"/>
    <w:autoRedefine/>
    <w:uiPriority w:val="39"/>
    <w:rsid w:val="00BB457C"/>
    <w:pPr>
      <w:ind w:left="1760"/>
    </w:pPr>
  </w:style>
  <w:style w:type="character" w:styleId="Hyperlink">
    <w:name w:val="Hyperlink"/>
    <w:basedOn w:val="DefaultParagraphFont"/>
    <w:uiPriority w:val="99"/>
    <w:rsid w:val="0034493C"/>
    <w:rPr>
      <w:color w:val="412B7E"/>
      <w:u w:val="single"/>
    </w:rPr>
  </w:style>
  <w:style w:type="character" w:styleId="FollowedHyperlink">
    <w:name w:val="FollowedHyperlink"/>
    <w:basedOn w:val="DefaultParagraphFont"/>
    <w:rsid w:val="00BB457C"/>
    <w:rPr>
      <w:color w:val="800080"/>
      <w:u w:val="single"/>
    </w:rPr>
  </w:style>
  <w:style w:type="paragraph" w:styleId="BodyTextIndent">
    <w:name w:val="Body Text Indent"/>
    <w:basedOn w:val="Normal"/>
    <w:rsid w:val="00BB457C"/>
    <w:pPr>
      <w:ind w:left="720"/>
    </w:pPr>
  </w:style>
  <w:style w:type="paragraph" w:styleId="BodyTextIndent3">
    <w:name w:val="Body Text Indent 3"/>
    <w:basedOn w:val="Normal"/>
    <w:rsid w:val="00BB457C"/>
    <w:pPr>
      <w:tabs>
        <w:tab w:val="left" w:pos="-1161"/>
        <w:tab w:val="left" w:pos="-720"/>
        <w:tab w:val="left" w:pos="0"/>
        <w:tab w:val="left" w:pos="360"/>
        <w:tab w:val="left" w:pos="1440"/>
      </w:tabs>
      <w:spacing w:after="0"/>
      <w:ind w:left="360"/>
      <w:jc w:val="both"/>
    </w:pPr>
    <w:rPr>
      <w:szCs w:val="24"/>
      <w:lang w:val="en-GB"/>
    </w:rPr>
  </w:style>
  <w:style w:type="paragraph" w:styleId="BodyTextIndent2">
    <w:name w:val="Body Text Indent 2"/>
    <w:basedOn w:val="Normal"/>
    <w:rsid w:val="00BB457C"/>
    <w:pPr>
      <w:ind w:left="720"/>
    </w:pPr>
  </w:style>
  <w:style w:type="character" w:styleId="PageNumber">
    <w:name w:val="page number"/>
    <w:basedOn w:val="DefaultParagraphFont"/>
    <w:rsid w:val="00BB457C"/>
  </w:style>
  <w:style w:type="paragraph" w:styleId="BodyText">
    <w:name w:val="Body Text"/>
    <w:basedOn w:val="Normal"/>
    <w:link w:val="BodyTextChar"/>
    <w:rsid w:val="00BB457C"/>
    <w:pPr>
      <w:tabs>
        <w:tab w:val="left" w:pos="-1440"/>
      </w:tabs>
      <w:jc w:val="both"/>
    </w:pPr>
    <w:rPr>
      <w:lang w:val="en-GB"/>
    </w:rPr>
  </w:style>
  <w:style w:type="character" w:customStyle="1" w:styleId="BodyTextChar">
    <w:name w:val="Body Text Char"/>
    <w:basedOn w:val="DefaultParagraphFont"/>
    <w:link w:val="BodyText"/>
    <w:rsid w:val="00483B31"/>
    <w:rPr>
      <w:rFonts w:ascii="Arial" w:hAnsi="Arial"/>
      <w:sz w:val="22"/>
      <w:lang w:eastAsia="en-US"/>
    </w:rPr>
  </w:style>
  <w:style w:type="paragraph" w:customStyle="1" w:styleId="indentedbulletlist">
    <w:name w:val="indented bullet list"/>
    <w:basedOn w:val="Bulletedlist"/>
    <w:rsid w:val="00BB457C"/>
    <w:pPr>
      <w:numPr>
        <w:numId w:val="0"/>
      </w:numPr>
      <w:ind w:left="3402"/>
    </w:pPr>
  </w:style>
  <w:style w:type="paragraph" w:customStyle="1" w:styleId="table0">
    <w:name w:val="* table"/>
    <w:basedOn w:val="Normal"/>
    <w:rsid w:val="00BB457C"/>
    <w:pPr>
      <w:spacing w:before="60" w:after="60"/>
    </w:pPr>
    <w:rPr>
      <w:szCs w:val="24"/>
      <w:lang w:val="en-GB"/>
    </w:rPr>
  </w:style>
  <w:style w:type="paragraph" w:styleId="BodyText3">
    <w:name w:val="Body Text 3"/>
    <w:basedOn w:val="Normal"/>
    <w:rsid w:val="00BB457C"/>
    <w:pPr>
      <w:spacing w:after="0"/>
    </w:pPr>
    <w:rPr>
      <w:rFonts w:cs="Arial"/>
      <w:szCs w:val="24"/>
    </w:rPr>
  </w:style>
  <w:style w:type="paragraph" w:styleId="BodyText2">
    <w:name w:val="Body Text 2"/>
    <w:basedOn w:val="Normal"/>
    <w:link w:val="BodyText2Char"/>
    <w:rsid w:val="00BB457C"/>
    <w:pPr>
      <w:spacing w:after="0"/>
      <w:jc w:val="both"/>
    </w:pPr>
    <w:rPr>
      <w:rFonts w:cs="Arial"/>
      <w:bCs/>
      <w:szCs w:val="24"/>
      <w:lang w:val="en-GB"/>
    </w:rPr>
  </w:style>
  <w:style w:type="character" w:customStyle="1" w:styleId="BodyText2Char">
    <w:name w:val="Body Text 2 Char"/>
    <w:basedOn w:val="DefaultParagraphFont"/>
    <w:link w:val="BodyText2"/>
    <w:rsid w:val="00483B31"/>
    <w:rPr>
      <w:rFonts w:ascii="Arial" w:hAnsi="Arial" w:cs="Arial"/>
      <w:bCs/>
      <w:sz w:val="22"/>
      <w:szCs w:val="24"/>
      <w:lang w:eastAsia="en-US"/>
    </w:rPr>
  </w:style>
  <w:style w:type="character" w:styleId="CommentReference">
    <w:name w:val="annotation reference"/>
    <w:basedOn w:val="DefaultParagraphFont"/>
    <w:rsid w:val="007F4523"/>
    <w:rPr>
      <w:sz w:val="16"/>
      <w:szCs w:val="16"/>
    </w:rPr>
  </w:style>
  <w:style w:type="table" w:styleId="TableGrid">
    <w:name w:val="Table Grid"/>
    <w:basedOn w:val="TableNormal"/>
    <w:rsid w:val="00434B9A"/>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D572C"/>
    <w:rPr>
      <w:rFonts w:ascii="Tahoma" w:hAnsi="Tahoma" w:cs="Tahoma"/>
      <w:sz w:val="16"/>
      <w:szCs w:val="16"/>
    </w:rPr>
  </w:style>
  <w:style w:type="character" w:customStyle="1" w:styleId="BalloonTextChar">
    <w:name w:val="Balloon Text Char"/>
    <w:basedOn w:val="DefaultParagraphFont"/>
    <w:link w:val="BalloonText"/>
    <w:rsid w:val="00483B31"/>
    <w:rPr>
      <w:rFonts w:ascii="Tahoma" w:hAnsi="Tahoma" w:cs="Tahoma"/>
      <w:sz w:val="16"/>
      <w:szCs w:val="16"/>
      <w:lang w:val="en-US" w:eastAsia="en-US"/>
    </w:rPr>
  </w:style>
  <w:style w:type="paragraph" w:styleId="CommentText">
    <w:name w:val="annotation text"/>
    <w:basedOn w:val="Normal"/>
    <w:link w:val="CommentTextChar"/>
    <w:rsid w:val="007F4523"/>
    <w:rPr>
      <w:sz w:val="20"/>
    </w:rPr>
  </w:style>
  <w:style w:type="character" w:customStyle="1" w:styleId="CommentTextChar">
    <w:name w:val="Comment Text Char"/>
    <w:basedOn w:val="DefaultParagraphFont"/>
    <w:link w:val="CommentText"/>
    <w:rsid w:val="007F4523"/>
    <w:rPr>
      <w:rFonts w:ascii="Arial" w:hAnsi="Arial"/>
      <w:lang w:val="en-US" w:eastAsia="en-US"/>
    </w:rPr>
  </w:style>
  <w:style w:type="paragraph" w:styleId="CommentSubject">
    <w:name w:val="annotation subject"/>
    <w:basedOn w:val="CommentText"/>
    <w:next w:val="CommentText"/>
    <w:link w:val="CommentSubjectChar"/>
    <w:rsid w:val="007F4523"/>
    <w:rPr>
      <w:b/>
      <w:bCs/>
    </w:rPr>
  </w:style>
  <w:style w:type="character" w:customStyle="1" w:styleId="CommentSubjectChar">
    <w:name w:val="Comment Subject Char"/>
    <w:basedOn w:val="CommentTextChar"/>
    <w:link w:val="CommentSubject"/>
    <w:rsid w:val="007F4523"/>
    <w:rPr>
      <w:b/>
      <w:bCs/>
    </w:rPr>
  </w:style>
  <w:style w:type="paragraph" w:styleId="ListParagraph">
    <w:name w:val="List Paragraph"/>
    <w:basedOn w:val="Normal"/>
    <w:uiPriority w:val="34"/>
    <w:qFormat/>
    <w:rsid w:val="006D2D9A"/>
    <w:pPr>
      <w:ind w:left="720"/>
      <w:contextualSpacing/>
    </w:pPr>
  </w:style>
  <w:style w:type="paragraph" w:customStyle="1" w:styleId="Default">
    <w:name w:val="Default"/>
    <w:rsid w:val="00483B31"/>
    <w:pPr>
      <w:autoSpaceDE w:val="0"/>
      <w:autoSpaceDN w:val="0"/>
      <w:adjustRightInd w:val="0"/>
    </w:pPr>
    <w:rPr>
      <w:rFonts w:ascii="Arial" w:hAnsi="Arial" w:cs="Arial"/>
      <w:color w:val="000000"/>
      <w:sz w:val="24"/>
      <w:szCs w:val="24"/>
      <w:lang w:val="en-US" w:eastAsia="en-US"/>
    </w:rPr>
  </w:style>
  <w:style w:type="paragraph" w:customStyle="1" w:styleId="NumberedHeading">
    <w:name w:val="Numbered Heading"/>
    <w:basedOn w:val="Normal"/>
    <w:rsid w:val="00483B31"/>
    <w:pPr>
      <w:jc w:val="both"/>
    </w:pPr>
    <w:rPr>
      <w:rFonts w:ascii="Trebuchet MS" w:hAnsi="Trebuchet MS"/>
      <w:sz w:val="20"/>
      <w:lang w:val="en-GB" w:eastAsia="en-GB"/>
    </w:rPr>
  </w:style>
  <w:style w:type="paragraph" w:styleId="Title">
    <w:name w:val="Title"/>
    <w:basedOn w:val="Normal"/>
    <w:next w:val="Normal"/>
    <w:link w:val="TitleChar"/>
    <w:rsid w:val="00483B31"/>
    <w:pPr>
      <w:spacing w:after="0"/>
      <w:jc w:val="center"/>
    </w:pPr>
    <w:rPr>
      <w:rFonts w:ascii="Trebuchet MS" w:hAnsi="Trebuchet MS"/>
      <w:bCs/>
      <w:caps/>
      <w:spacing w:val="20"/>
      <w:sz w:val="36"/>
      <w:szCs w:val="36"/>
      <w:lang w:val="en-GB" w:eastAsia="en-GB"/>
    </w:rPr>
  </w:style>
  <w:style w:type="character" w:customStyle="1" w:styleId="TitleChar">
    <w:name w:val="Title Char"/>
    <w:basedOn w:val="DefaultParagraphFont"/>
    <w:link w:val="Title"/>
    <w:rsid w:val="00483B31"/>
    <w:rPr>
      <w:rFonts w:ascii="Trebuchet MS" w:hAnsi="Trebuchet MS"/>
      <w:bCs/>
      <w:caps/>
      <w:spacing w:val="20"/>
      <w:sz w:val="36"/>
      <w:szCs w:val="36"/>
    </w:rPr>
  </w:style>
  <w:style w:type="paragraph" w:customStyle="1" w:styleId="HiddenText">
    <w:name w:val="Hidden Text"/>
    <w:basedOn w:val="Normal"/>
    <w:rsid w:val="00483B31"/>
    <w:pPr>
      <w:jc w:val="both"/>
    </w:pPr>
    <w:rPr>
      <w:rFonts w:ascii="Trebuchet MS" w:hAnsi="Trebuchet MS" w:cs="Arial"/>
      <w:i/>
      <w:iCs/>
      <w:color w:val="4B83DD"/>
      <w:sz w:val="20"/>
      <w:lang w:val="en-GB" w:eastAsia="en-GB"/>
    </w:rPr>
  </w:style>
  <w:style w:type="paragraph" w:styleId="TableofFigures">
    <w:name w:val="table of figures"/>
    <w:basedOn w:val="Normal"/>
    <w:next w:val="Normal"/>
    <w:rsid w:val="00483B31"/>
    <w:pPr>
      <w:spacing w:after="0"/>
    </w:pPr>
    <w:rPr>
      <w:rFonts w:ascii="Trebuchet MS" w:hAnsi="Trebuchet MS"/>
      <w:szCs w:val="24"/>
      <w:lang w:val="en-GB" w:eastAsia="en-GB"/>
    </w:rPr>
  </w:style>
  <w:style w:type="table" w:customStyle="1" w:styleId="Ownerstable">
    <w:name w:val="Owners table"/>
    <w:basedOn w:val="TableNormal"/>
    <w:rsid w:val="00483B31"/>
    <w:rPr>
      <w:rFonts w:ascii="Trebuchet MS" w:hAnsi="Trebuchet M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Trebuchet MS" w:hAnsi="Trebuchet MS"/>
        <w:b/>
        <w:sz w:val="20"/>
      </w:rPr>
      <w:tblPr/>
      <w:tcPr>
        <w:shd w:val="clear" w:color="auto" w:fill="BFBFBF"/>
      </w:tcPr>
    </w:tblStylePr>
  </w:style>
  <w:style w:type="character" w:styleId="Emphasis">
    <w:name w:val="Emphasis"/>
    <w:basedOn w:val="DefaultParagraphFont"/>
    <w:rsid w:val="00483B31"/>
    <w:rPr>
      <w:i/>
      <w:iCs/>
    </w:rPr>
  </w:style>
  <w:style w:type="paragraph" w:styleId="TOCHeading">
    <w:name w:val="TOC Heading"/>
    <w:basedOn w:val="Heading1"/>
    <w:next w:val="Normal"/>
    <w:uiPriority w:val="39"/>
    <w:semiHidden/>
    <w:unhideWhenUsed/>
    <w:qFormat/>
    <w:rsid w:val="00483B31"/>
    <w:pPr>
      <w:keepLines/>
      <w:spacing w:before="480" w:after="0" w:line="276" w:lineRule="auto"/>
      <w:outlineLvl w:val="9"/>
    </w:pPr>
    <w:rPr>
      <w:rFonts w:ascii="Cambria" w:hAnsi="Cambria"/>
      <w:bCs/>
      <w:color w:val="365F91"/>
      <w:sz w:val="28"/>
      <w:szCs w:val="28"/>
      <w:lang w:val="en-US"/>
    </w:rPr>
  </w:style>
  <w:style w:type="paragraph" w:customStyle="1" w:styleId="Style1">
    <w:name w:val="Style1"/>
    <w:basedOn w:val="Normal"/>
    <w:rsid w:val="00483B31"/>
    <w:pPr>
      <w:spacing w:after="0"/>
      <w:jc w:val="right"/>
    </w:pPr>
    <w:rPr>
      <w:rFonts w:ascii="Trebuchet MS" w:hAnsi="Trebuchet MS"/>
      <w:b/>
      <w:sz w:val="24"/>
      <w:szCs w:val="24"/>
      <w:lang w:val="en-GB" w:eastAsia="en-GB"/>
    </w:rPr>
  </w:style>
  <w:style w:type="table" w:styleId="TableGrid8">
    <w:name w:val="Table Grid 8"/>
    <w:basedOn w:val="TableNormal"/>
    <w:rsid w:val="00483B3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MonthYearChar">
    <w:name w:val="Month Year Char"/>
    <w:basedOn w:val="Heading5Char"/>
    <w:rsid w:val="00483B31"/>
  </w:style>
  <w:style w:type="table" w:styleId="MediumList2-Accent1">
    <w:name w:val="Medium List 2 Accent 1"/>
    <w:basedOn w:val="TableNormal"/>
    <w:uiPriority w:val="66"/>
    <w:rsid w:val="00483B3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Grid-Accent11">
    <w:name w:val="Light Grid - Accent 11"/>
    <w:basedOn w:val="TableNormal"/>
    <w:uiPriority w:val="62"/>
    <w:rsid w:val="00483B3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6">
    <w:name w:val="Table Grid 6"/>
    <w:basedOn w:val="TableNormal"/>
    <w:rsid w:val="00483B3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3Deffects3">
    <w:name w:val="Table 3D effects 3"/>
    <w:basedOn w:val="TableNormal"/>
    <w:rsid w:val="00483B3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orkingPracticeTableStyle">
    <w:name w:val="Working Practice Table Style"/>
    <w:basedOn w:val="TableNormal"/>
    <w:rsid w:val="00483B31"/>
    <w:rPr>
      <w:rFonts w:ascii="Trebuchet MS" w:hAnsi="Trebuchet MS"/>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Tahoma" w:hAnsi="Tahoma"/>
        <w:sz w:val="20"/>
      </w:rPr>
      <w:tblPr/>
      <w:tcPr>
        <w:shd w:val="clear" w:color="auto" w:fill="D9D9D9"/>
      </w:tcPr>
    </w:tblStylePr>
  </w:style>
  <w:style w:type="paragraph" w:styleId="Subtitle">
    <w:name w:val="Subtitle"/>
    <w:basedOn w:val="BodyText2"/>
    <w:next w:val="Normal"/>
    <w:link w:val="SubtitleChar"/>
    <w:qFormat/>
    <w:rsid w:val="00483B31"/>
    <w:pPr>
      <w:ind w:left="5040"/>
      <w:jc w:val="right"/>
    </w:pPr>
    <w:rPr>
      <w:rFonts w:ascii="Trebuchet MS" w:hAnsi="Trebuchet MS" w:cs="Times New Roman"/>
      <w:bCs w:val="0"/>
      <w:sz w:val="28"/>
      <w:szCs w:val="20"/>
      <w:lang w:eastAsia="en-GB"/>
    </w:rPr>
  </w:style>
  <w:style w:type="character" w:customStyle="1" w:styleId="SubtitleChar">
    <w:name w:val="Subtitle Char"/>
    <w:basedOn w:val="DefaultParagraphFont"/>
    <w:link w:val="Subtitle"/>
    <w:rsid w:val="00483B31"/>
    <w:rPr>
      <w:rFonts w:ascii="Trebuchet MS" w:hAnsi="Trebuchet MS"/>
      <w:sz w:val="28"/>
    </w:rPr>
  </w:style>
  <w:style w:type="paragraph" w:customStyle="1" w:styleId="Title1">
    <w:name w:val="Title 1"/>
    <w:rsid w:val="00483B31"/>
    <w:pPr>
      <w:jc w:val="center"/>
    </w:pPr>
    <w:rPr>
      <w:rFonts w:ascii="Arial" w:hAnsi="Arial"/>
      <w:b/>
      <w:sz w:val="28"/>
      <w:lang w:eastAsia="en-US"/>
    </w:rPr>
  </w:style>
  <w:style w:type="paragraph" w:customStyle="1" w:styleId="Title2">
    <w:name w:val="Title 2"/>
    <w:rsid w:val="00483B31"/>
    <w:pPr>
      <w:spacing w:after="120"/>
    </w:pPr>
    <w:rPr>
      <w:rFonts w:ascii="Arial" w:hAnsi="Arial"/>
      <w:b/>
      <w:sz w:val="24"/>
      <w:lang w:eastAsia="en-US"/>
    </w:rPr>
  </w:style>
  <w:style w:type="paragraph" w:customStyle="1" w:styleId="Table1">
    <w:name w:val="Table"/>
    <w:rsid w:val="00483B31"/>
    <w:pPr>
      <w:spacing w:before="60" w:after="60"/>
      <w:jc w:val="both"/>
    </w:pPr>
    <w:rPr>
      <w:lang w:eastAsia="en-US"/>
    </w:rPr>
  </w:style>
  <w:style w:type="paragraph" w:customStyle="1" w:styleId="Style0">
    <w:name w:val="Style 0"/>
    <w:basedOn w:val="Heading1"/>
    <w:link w:val="Style0Char"/>
    <w:qFormat/>
    <w:rsid w:val="00483B31"/>
    <w:pPr>
      <w:pBdr>
        <w:bottom w:val="single" w:sz="24" w:space="1" w:color="auto"/>
      </w:pBdr>
      <w:spacing w:before="240" w:after="60"/>
    </w:pPr>
    <w:rPr>
      <w:rFonts w:ascii="Trebuchet MS" w:hAnsi="Trebuchet MS" w:cs="Arial"/>
      <w:bCs/>
      <w:kern w:val="32"/>
      <w:sz w:val="36"/>
      <w:szCs w:val="32"/>
      <w:lang w:eastAsia="en-GB"/>
    </w:rPr>
  </w:style>
  <w:style w:type="character" w:customStyle="1" w:styleId="Style0Char">
    <w:name w:val="Style 0 Char"/>
    <w:basedOn w:val="DefaultParagraphFont"/>
    <w:link w:val="Style0"/>
    <w:rsid w:val="00483B31"/>
    <w:rPr>
      <w:rFonts w:ascii="Trebuchet MS" w:hAnsi="Trebuchet MS" w:cs="Arial"/>
      <w:b/>
      <w:bCs/>
      <w:kern w:val="32"/>
      <w:sz w:val="36"/>
      <w:szCs w:val="32"/>
    </w:rPr>
  </w:style>
  <w:style w:type="paragraph" w:customStyle="1" w:styleId="Arrow">
    <w:name w:val="Arrow"/>
    <w:basedOn w:val="Normal"/>
    <w:link w:val="ArrowChar"/>
    <w:rsid w:val="00483B31"/>
    <w:pPr>
      <w:spacing w:after="0"/>
    </w:pPr>
    <w:rPr>
      <w:rFonts w:ascii="Trebuchet MS" w:hAnsi="Trebuchet MS"/>
      <w:szCs w:val="24"/>
      <w:lang w:val="en-GB" w:eastAsia="en-GB"/>
    </w:rPr>
  </w:style>
  <w:style w:type="character" w:customStyle="1" w:styleId="ArrowChar">
    <w:name w:val="Arrow Char"/>
    <w:basedOn w:val="DefaultParagraphFont"/>
    <w:link w:val="Arrow"/>
    <w:rsid w:val="00483B31"/>
    <w:rPr>
      <w:rFonts w:ascii="Trebuchet MS" w:hAnsi="Trebuchet MS"/>
      <w:sz w:val="22"/>
      <w:szCs w:val="24"/>
    </w:rPr>
  </w:style>
  <w:style w:type="paragraph" w:customStyle="1" w:styleId="body">
    <w:name w:val="body"/>
    <w:basedOn w:val="Normal"/>
    <w:rsid w:val="00483B31"/>
    <w:pPr>
      <w:spacing w:after="75"/>
    </w:pPr>
    <w:rPr>
      <w:rFonts w:ascii="Verdana" w:hAnsi="Verdana"/>
      <w:sz w:val="18"/>
      <w:szCs w:val="18"/>
      <w:lang w:val="en-GB" w:eastAsia="en-GB"/>
    </w:rPr>
  </w:style>
  <w:style w:type="paragraph" w:customStyle="1" w:styleId="0Mainsectionheading0">
    <w:name w:val="* 0 Main section heading"/>
    <w:basedOn w:val="Heading1"/>
    <w:next w:val="Normal"/>
    <w:rsid w:val="004B0E65"/>
    <w:pPr>
      <w:pBdr>
        <w:bottom w:val="single" w:sz="24" w:space="1" w:color="auto"/>
      </w:pBdr>
      <w:spacing w:after="240"/>
    </w:pPr>
    <w:rPr>
      <w:bCs/>
      <w:caps/>
      <w:sz w:val="56"/>
      <w:szCs w:val="56"/>
    </w:rPr>
  </w:style>
  <w:style w:type="paragraph" w:customStyle="1" w:styleId="1subheading0">
    <w:name w:val="* 1 subheading"/>
    <w:basedOn w:val="Normal"/>
    <w:next w:val="Normal"/>
    <w:link w:val="1subheadingChar"/>
    <w:uiPriority w:val="99"/>
    <w:qFormat/>
    <w:rsid w:val="004B0E65"/>
    <w:pPr>
      <w:spacing w:before="240" w:after="240"/>
      <w:outlineLvl w:val="1"/>
    </w:pPr>
    <w:rPr>
      <w:b/>
      <w:sz w:val="32"/>
      <w:szCs w:val="22"/>
      <w:lang w:val="en-GB"/>
    </w:rPr>
  </w:style>
  <w:style w:type="character" w:customStyle="1" w:styleId="1subheadingChar">
    <w:name w:val="* 1 subheading Char"/>
    <w:basedOn w:val="DefaultParagraphFont"/>
    <w:link w:val="1subheading0"/>
    <w:rsid w:val="004B0E65"/>
    <w:rPr>
      <w:rFonts w:ascii="Arial" w:hAnsi="Arial"/>
      <w:b/>
      <w:sz w:val="32"/>
      <w:szCs w:val="22"/>
      <w:lang w:eastAsia="en-US"/>
    </w:rPr>
  </w:style>
  <w:style w:type="paragraph" w:customStyle="1" w:styleId="3subheading">
    <w:name w:val="* 3 subheading"/>
    <w:basedOn w:val="Normal"/>
    <w:next w:val="Normal"/>
    <w:rsid w:val="00FC0E6E"/>
    <w:pPr>
      <w:spacing w:after="0"/>
      <w:outlineLvl w:val="3"/>
    </w:pPr>
    <w:rPr>
      <w:rFonts w:cs="Arial"/>
      <w:bCs/>
      <w:sz w:val="28"/>
      <w:szCs w:val="24"/>
      <w:lang w:val="en-GB"/>
    </w:rPr>
  </w:style>
  <w:style w:type="character" w:customStyle="1" w:styleId="green">
    <w:name w:val="green"/>
    <w:basedOn w:val="DefaultParagraphFont"/>
    <w:rsid w:val="00985804"/>
  </w:style>
  <w:style w:type="character" w:styleId="Strong">
    <w:name w:val="Strong"/>
    <w:basedOn w:val="DefaultParagraphFont"/>
    <w:uiPriority w:val="22"/>
    <w:qFormat/>
    <w:rsid w:val="00F4066B"/>
    <w:rPr>
      <w:b/>
      <w:bCs/>
    </w:rPr>
  </w:style>
  <w:style w:type="paragraph" w:styleId="NormalWeb">
    <w:name w:val="Normal (Web)"/>
    <w:basedOn w:val="Normal"/>
    <w:uiPriority w:val="99"/>
    <w:unhideWhenUsed/>
    <w:rsid w:val="009E1DEC"/>
    <w:pPr>
      <w:spacing w:before="100" w:beforeAutospacing="1" w:after="100" w:afterAutospacing="1" w:line="360" w:lineRule="auto"/>
    </w:pPr>
    <w:rPr>
      <w:rFonts w:ascii="Verdana" w:hAnsi="Verdana"/>
      <w:sz w:val="24"/>
      <w:szCs w:val="24"/>
      <w:lang w:val="en-GB" w:eastAsia="en-GB"/>
    </w:rPr>
  </w:style>
  <w:style w:type="paragraph" w:customStyle="1" w:styleId="2subheading">
    <w:name w:val="* 2 subheading"/>
    <w:basedOn w:val="Normal"/>
    <w:next w:val="Normal"/>
    <w:rsid w:val="00740A41"/>
    <w:pPr>
      <w:spacing w:before="240" w:after="60"/>
      <w:outlineLvl w:val="2"/>
    </w:pPr>
    <w:rPr>
      <w:bCs/>
      <w:sz w:val="28"/>
      <w:szCs w:val="24"/>
      <w:lang w:val="en-GB"/>
    </w:rPr>
  </w:style>
  <w:style w:type="paragraph" w:customStyle="1" w:styleId="Instructionbullet">
    <w:name w:val="Instruction bullet"/>
    <w:basedOn w:val="Tablebulleted"/>
    <w:qFormat/>
    <w:rsid w:val="00C25FB5"/>
    <w:pPr>
      <w:spacing w:before="144" w:after="0"/>
      <w:ind w:left="357" w:hanging="357"/>
    </w:pPr>
    <w:rPr>
      <w:b w:val="0"/>
    </w:rPr>
  </w:style>
  <w:style w:type="paragraph" w:customStyle="1" w:styleId="Instructionnote">
    <w:name w:val="Instruction note"/>
    <w:basedOn w:val="Normal"/>
    <w:qFormat/>
    <w:rsid w:val="00EE1C98"/>
    <w:pPr>
      <w:spacing w:after="0"/>
      <w:ind w:left="720"/>
    </w:pPr>
    <w:rPr>
      <w:i/>
      <w:iCs/>
    </w:rPr>
  </w:style>
  <w:style w:type="character" w:customStyle="1" w:styleId="3rdLevelSubHeadingChar">
    <w:name w:val="*3rd Level Sub Heading Char"/>
    <w:basedOn w:val="DefaultParagraphFont"/>
    <w:link w:val="3rdLevelSubHeading"/>
    <w:rsid w:val="00EB5641"/>
    <w:rPr>
      <w:rFonts w:ascii="Arial" w:hAnsi="Arial"/>
      <w:b/>
      <w:sz w:val="22"/>
      <w:lang w:val="en-US" w:eastAsia="en-US"/>
    </w:rPr>
  </w:style>
  <w:style w:type="paragraph" w:customStyle="1" w:styleId="tablebulleted0">
    <w:name w:val="* table bulleted"/>
    <w:basedOn w:val="Normal"/>
    <w:rsid w:val="00EB5641"/>
    <w:pPr>
      <w:numPr>
        <w:numId w:val="30"/>
      </w:numPr>
      <w:spacing w:before="60" w:after="60"/>
    </w:pPr>
    <w:rPr>
      <w:b/>
      <w:szCs w:val="24"/>
      <w:lang w:val="en-GB"/>
    </w:rPr>
  </w:style>
  <w:style w:type="paragraph" w:customStyle="1" w:styleId="normalbulleted">
    <w:name w:val="* normal bulleted"/>
    <w:basedOn w:val="Normal"/>
    <w:rsid w:val="00EB5641"/>
    <w:pPr>
      <w:tabs>
        <w:tab w:val="num" w:pos="794"/>
      </w:tabs>
      <w:ind w:left="794" w:hanging="397"/>
    </w:pPr>
    <w:rPr>
      <w:szCs w:val="24"/>
      <w:lang w:val="en-GB"/>
    </w:rPr>
  </w:style>
</w:styles>
</file>

<file path=word/webSettings.xml><?xml version="1.0" encoding="utf-8"?>
<w:webSettings xmlns:r="http://schemas.openxmlformats.org/officeDocument/2006/relationships" xmlns:w="http://schemas.openxmlformats.org/wordprocessingml/2006/main">
  <w:divs>
    <w:div w:id="924261506">
      <w:bodyDiv w:val="1"/>
      <w:marLeft w:val="0"/>
      <w:marRight w:val="0"/>
      <w:marTop w:val="0"/>
      <w:marBottom w:val="0"/>
      <w:divBdr>
        <w:top w:val="none" w:sz="0" w:space="0" w:color="auto"/>
        <w:left w:val="none" w:sz="0" w:space="0" w:color="auto"/>
        <w:bottom w:val="none" w:sz="0" w:space="0" w:color="auto"/>
        <w:right w:val="none" w:sz="0" w:space="0" w:color="auto"/>
      </w:divBdr>
      <w:divsChild>
        <w:div w:id="1062212634">
          <w:marLeft w:val="0"/>
          <w:marRight w:val="0"/>
          <w:marTop w:val="0"/>
          <w:marBottom w:val="0"/>
          <w:divBdr>
            <w:top w:val="none" w:sz="0" w:space="0" w:color="auto"/>
            <w:left w:val="none" w:sz="0" w:space="0" w:color="auto"/>
            <w:bottom w:val="none" w:sz="0" w:space="0" w:color="auto"/>
            <w:right w:val="none" w:sz="0" w:space="0" w:color="auto"/>
          </w:divBdr>
          <w:divsChild>
            <w:div w:id="1602060018">
              <w:marLeft w:val="0"/>
              <w:marRight w:val="0"/>
              <w:marTop w:val="0"/>
              <w:marBottom w:val="0"/>
              <w:divBdr>
                <w:top w:val="none" w:sz="0" w:space="0" w:color="auto"/>
                <w:left w:val="single" w:sz="6" w:space="11" w:color="EEEEEE"/>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is.port.ac.uk/ittraining" TargetMode="External" Id="rId13" /><Relationship Type="http://schemas.openxmlformats.org/officeDocument/2006/relationships/image" Target="media/image7.png"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image" Target="media/image10.png" Id="rId21" /><Relationship Type="http://schemas.openxmlformats.org/officeDocument/2006/relationships/endnotes" Target="endnotes.xml" Id="rId7" /><Relationship Type="http://schemas.openxmlformats.org/officeDocument/2006/relationships/oleObject" Target="embeddings/oleObject1.bin" Id="rId12" /><Relationship Type="http://schemas.openxmlformats.org/officeDocument/2006/relationships/image" Target="media/image6.png"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image" Target="media/image9.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emf" Id="rId11" /><Relationship Type="http://schemas.openxmlformats.org/officeDocument/2006/relationships/footer" Target="footer2.xml" Id="rId24" /><Relationship Type="http://schemas.openxmlformats.org/officeDocument/2006/relationships/webSettings" Target="webSettings.xml" Id="rId5" /><Relationship Type="http://schemas.openxmlformats.org/officeDocument/2006/relationships/image" Target="media/image4.png" Id="rId15" /><Relationship Type="http://schemas.openxmlformats.org/officeDocument/2006/relationships/footer" Target="footer1.xml" Id="rId23" /><Relationship Type="http://schemas.openxmlformats.org/officeDocument/2006/relationships/hyperlink" Target="http://www.port.ac.uk/finance" TargetMode="External" Id="rId10" /><Relationship Type="http://schemas.openxmlformats.org/officeDocument/2006/relationships/image" Target="media/image8.png" Id="rId19" /><Relationship Type="http://schemas.openxmlformats.org/officeDocument/2006/relationships/settings" Target="settings.xml" Id="rId4" /><Relationship Type="http://schemas.openxmlformats.org/officeDocument/2006/relationships/hyperlink" Target="http://www.is.port.ac.uk/ittraining" TargetMode="External" Id="rId9" /><Relationship Type="http://schemas.openxmlformats.org/officeDocument/2006/relationships/image" Target="media/image3.png" Id="rId14" /><Relationship Type="http://schemas.openxmlformats.org/officeDocument/2006/relationships/image" Target="media/image11.png" Id="rId22" /><Relationship Type="http://schemas.openxmlformats.org/officeDocument/2006/relationships/customXml" Target="/customXML/item2.xml" Id="R498ff95c286f4a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A35113</value>
    </field>
    <field name="Objective-Title">
      <value order="0">CDR10_Manual</value>
    </field>
    <field name="Objective-Description">
      <value order="0"/>
    </field>
    <field name="Objective-CreationStamp">
      <value order="0">2011-01-11T12:50:02Z</value>
    </field>
    <field name="Objective-IsApproved">
      <value order="0">false</value>
    </field>
    <field name="Objective-IsPublished">
      <value order="0">true</value>
    </field>
    <field name="Objective-DatePublished">
      <value order="0">2013-10-16T09:07:47Z</value>
    </field>
    <field name="Objective-ModificationStamp">
      <value order="0">2013-10-16T09:07:48Z</value>
    </field>
    <field name="Objective-Owner">
      <value order="0">Rappe Helen</value>
    </field>
    <field name="Objective-Path">
      <value order="0">Objective Global Folder:Professional Service - Information Services:Training:IT Training:Courses:Finance System:CDR10:CDR10 - Training Manual</value>
    </field>
    <field name="Objective-Parent">
      <value order="0">CDR10 - Training Manual</value>
    </field>
    <field name="Objective-State">
      <value order="0">Published</value>
    </field>
    <field name="Objective-VersionId">
      <value order="0">vA45391</value>
    </field>
    <field name="Objective-Version">
      <value order="0">1.0</value>
    </field>
    <field name="Objective-VersionNumber">
      <value order="0">1</value>
    </field>
    <field name="Objective-VersionComment">
      <value order="0">First version</value>
    </field>
    <field name="Objective-FileNumber">
      <value order="0">qA4951</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6E94-6C06-4F80-8DBA-96EF7616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2175</Words>
  <Characters>13797</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RECORDING A NEW APPLICATION </vt:lpstr>
    </vt:vector>
  </TitlesOfParts>
  <Company>University of Portsmouth</Company>
  <LinksUpToDate>false</LinksUpToDate>
  <CharactersWithSpaces>15941</CharactersWithSpaces>
  <SharedDoc>false</SharedDoc>
  <HLinks>
    <vt:vector size="444" baseType="variant">
      <vt:variant>
        <vt:i4>1441855</vt:i4>
      </vt:variant>
      <vt:variant>
        <vt:i4>440</vt:i4>
      </vt:variant>
      <vt:variant>
        <vt:i4>0</vt:i4>
      </vt:variant>
      <vt:variant>
        <vt:i4>5</vt:i4>
      </vt:variant>
      <vt:variant>
        <vt:lpwstr/>
      </vt:variant>
      <vt:variant>
        <vt:lpwstr>_Toc206491240</vt:lpwstr>
      </vt:variant>
      <vt:variant>
        <vt:i4>1114175</vt:i4>
      </vt:variant>
      <vt:variant>
        <vt:i4>434</vt:i4>
      </vt:variant>
      <vt:variant>
        <vt:i4>0</vt:i4>
      </vt:variant>
      <vt:variant>
        <vt:i4>5</vt:i4>
      </vt:variant>
      <vt:variant>
        <vt:lpwstr/>
      </vt:variant>
      <vt:variant>
        <vt:lpwstr>_Toc206491239</vt:lpwstr>
      </vt:variant>
      <vt:variant>
        <vt:i4>1114175</vt:i4>
      </vt:variant>
      <vt:variant>
        <vt:i4>428</vt:i4>
      </vt:variant>
      <vt:variant>
        <vt:i4>0</vt:i4>
      </vt:variant>
      <vt:variant>
        <vt:i4>5</vt:i4>
      </vt:variant>
      <vt:variant>
        <vt:lpwstr/>
      </vt:variant>
      <vt:variant>
        <vt:lpwstr>_Toc206491238</vt:lpwstr>
      </vt:variant>
      <vt:variant>
        <vt:i4>1114175</vt:i4>
      </vt:variant>
      <vt:variant>
        <vt:i4>422</vt:i4>
      </vt:variant>
      <vt:variant>
        <vt:i4>0</vt:i4>
      </vt:variant>
      <vt:variant>
        <vt:i4>5</vt:i4>
      </vt:variant>
      <vt:variant>
        <vt:lpwstr/>
      </vt:variant>
      <vt:variant>
        <vt:lpwstr>_Toc206491237</vt:lpwstr>
      </vt:variant>
      <vt:variant>
        <vt:i4>1114175</vt:i4>
      </vt:variant>
      <vt:variant>
        <vt:i4>416</vt:i4>
      </vt:variant>
      <vt:variant>
        <vt:i4>0</vt:i4>
      </vt:variant>
      <vt:variant>
        <vt:i4>5</vt:i4>
      </vt:variant>
      <vt:variant>
        <vt:lpwstr/>
      </vt:variant>
      <vt:variant>
        <vt:lpwstr>_Toc206491236</vt:lpwstr>
      </vt:variant>
      <vt:variant>
        <vt:i4>1114175</vt:i4>
      </vt:variant>
      <vt:variant>
        <vt:i4>410</vt:i4>
      </vt:variant>
      <vt:variant>
        <vt:i4>0</vt:i4>
      </vt:variant>
      <vt:variant>
        <vt:i4>5</vt:i4>
      </vt:variant>
      <vt:variant>
        <vt:lpwstr/>
      </vt:variant>
      <vt:variant>
        <vt:lpwstr>_Toc206491235</vt:lpwstr>
      </vt:variant>
      <vt:variant>
        <vt:i4>1114175</vt:i4>
      </vt:variant>
      <vt:variant>
        <vt:i4>404</vt:i4>
      </vt:variant>
      <vt:variant>
        <vt:i4>0</vt:i4>
      </vt:variant>
      <vt:variant>
        <vt:i4>5</vt:i4>
      </vt:variant>
      <vt:variant>
        <vt:lpwstr/>
      </vt:variant>
      <vt:variant>
        <vt:lpwstr>_Toc206491234</vt:lpwstr>
      </vt:variant>
      <vt:variant>
        <vt:i4>1114175</vt:i4>
      </vt:variant>
      <vt:variant>
        <vt:i4>398</vt:i4>
      </vt:variant>
      <vt:variant>
        <vt:i4>0</vt:i4>
      </vt:variant>
      <vt:variant>
        <vt:i4>5</vt:i4>
      </vt:variant>
      <vt:variant>
        <vt:lpwstr/>
      </vt:variant>
      <vt:variant>
        <vt:lpwstr>_Toc206491233</vt:lpwstr>
      </vt:variant>
      <vt:variant>
        <vt:i4>1114175</vt:i4>
      </vt:variant>
      <vt:variant>
        <vt:i4>392</vt:i4>
      </vt:variant>
      <vt:variant>
        <vt:i4>0</vt:i4>
      </vt:variant>
      <vt:variant>
        <vt:i4>5</vt:i4>
      </vt:variant>
      <vt:variant>
        <vt:lpwstr/>
      </vt:variant>
      <vt:variant>
        <vt:lpwstr>_Toc206491232</vt:lpwstr>
      </vt:variant>
      <vt:variant>
        <vt:i4>1114175</vt:i4>
      </vt:variant>
      <vt:variant>
        <vt:i4>386</vt:i4>
      </vt:variant>
      <vt:variant>
        <vt:i4>0</vt:i4>
      </vt:variant>
      <vt:variant>
        <vt:i4>5</vt:i4>
      </vt:variant>
      <vt:variant>
        <vt:lpwstr/>
      </vt:variant>
      <vt:variant>
        <vt:lpwstr>_Toc206491231</vt:lpwstr>
      </vt:variant>
      <vt:variant>
        <vt:i4>1114175</vt:i4>
      </vt:variant>
      <vt:variant>
        <vt:i4>380</vt:i4>
      </vt:variant>
      <vt:variant>
        <vt:i4>0</vt:i4>
      </vt:variant>
      <vt:variant>
        <vt:i4>5</vt:i4>
      </vt:variant>
      <vt:variant>
        <vt:lpwstr/>
      </vt:variant>
      <vt:variant>
        <vt:lpwstr>_Toc206491230</vt:lpwstr>
      </vt:variant>
      <vt:variant>
        <vt:i4>1048639</vt:i4>
      </vt:variant>
      <vt:variant>
        <vt:i4>374</vt:i4>
      </vt:variant>
      <vt:variant>
        <vt:i4>0</vt:i4>
      </vt:variant>
      <vt:variant>
        <vt:i4>5</vt:i4>
      </vt:variant>
      <vt:variant>
        <vt:lpwstr/>
      </vt:variant>
      <vt:variant>
        <vt:lpwstr>_Toc206491229</vt:lpwstr>
      </vt:variant>
      <vt:variant>
        <vt:i4>1048639</vt:i4>
      </vt:variant>
      <vt:variant>
        <vt:i4>368</vt:i4>
      </vt:variant>
      <vt:variant>
        <vt:i4>0</vt:i4>
      </vt:variant>
      <vt:variant>
        <vt:i4>5</vt:i4>
      </vt:variant>
      <vt:variant>
        <vt:lpwstr/>
      </vt:variant>
      <vt:variant>
        <vt:lpwstr>_Toc206491228</vt:lpwstr>
      </vt:variant>
      <vt:variant>
        <vt:i4>1048639</vt:i4>
      </vt:variant>
      <vt:variant>
        <vt:i4>362</vt:i4>
      </vt:variant>
      <vt:variant>
        <vt:i4>0</vt:i4>
      </vt:variant>
      <vt:variant>
        <vt:i4>5</vt:i4>
      </vt:variant>
      <vt:variant>
        <vt:lpwstr/>
      </vt:variant>
      <vt:variant>
        <vt:lpwstr>_Toc206491227</vt:lpwstr>
      </vt:variant>
      <vt:variant>
        <vt:i4>1048639</vt:i4>
      </vt:variant>
      <vt:variant>
        <vt:i4>356</vt:i4>
      </vt:variant>
      <vt:variant>
        <vt:i4>0</vt:i4>
      </vt:variant>
      <vt:variant>
        <vt:i4>5</vt:i4>
      </vt:variant>
      <vt:variant>
        <vt:lpwstr/>
      </vt:variant>
      <vt:variant>
        <vt:lpwstr>_Toc206491226</vt:lpwstr>
      </vt:variant>
      <vt:variant>
        <vt:i4>1048639</vt:i4>
      </vt:variant>
      <vt:variant>
        <vt:i4>350</vt:i4>
      </vt:variant>
      <vt:variant>
        <vt:i4>0</vt:i4>
      </vt:variant>
      <vt:variant>
        <vt:i4>5</vt:i4>
      </vt:variant>
      <vt:variant>
        <vt:lpwstr/>
      </vt:variant>
      <vt:variant>
        <vt:lpwstr>_Toc206491225</vt:lpwstr>
      </vt:variant>
      <vt:variant>
        <vt:i4>1048639</vt:i4>
      </vt:variant>
      <vt:variant>
        <vt:i4>344</vt:i4>
      </vt:variant>
      <vt:variant>
        <vt:i4>0</vt:i4>
      </vt:variant>
      <vt:variant>
        <vt:i4>5</vt:i4>
      </vt:variant>
      <vt:variant>
        <vt:lpwstr/>
      </vt:variant>
      <vt:variant>
        <vt:lpwstr>_Toc206491224</vt:lpwstr>
      </vt:variant>
      <vt:variant>
        <vt:i4>1048639</vt:i4>
      </vt:variant>
      <vt:variant>
        <vt:i4>338</vt:i4>
      </vt:variant>
      <vt:variant>
        <vt:i4>0</vt:i4>
      </vt:variant>
      <vt:variant>
        <vt:i4>5</vt:i4>
      </vt:variant>
      <vt:variant>
        <vt:lpwstr/>
      </vt:variant>
      <vt:variant>
        <vt:lpwstr>_Toc206491223</vt:lpwstr>
      </vt:variant>
      <vt:variant>
        <vt:i4>1048639</vt:i4>
      </vt:variant>
      <vt:variant>
        <vt:i4>332</vt:i4>
      </vt:variant>
      <vt:variant>
        <vt:i4>0</vt:i4>
      </vt:variant>
      <vt:variant>
        <vt:i4>5</vt:i4>
      </vt:variant>
      <vt:variant>
        <vt:lpwstr/>
      </vt:variant>
      <vt:variant>
        <vt:lpwstr>_Toc206491222</vt:lpwstr>
      </vt:variant>
      <vt:variant>
        <vt:i4>1048639</vt:i4>
      </vt:variant>
      <vt:variant>
        <vt:i4>326</vt:i4>
      </vt:variant>
      <vt:variant>
        <vt:i4>0</vt:i4>
      </vt:variant>
      <vt:variant>
        <vt:i4>5</vt:i4>
      </vt:variant>
      <vt:variant>
        <vt:lpwstr/>
      </vt:variant>
      <vt:variant>
        <vt:lpwstr>_Toc206491221</vt:lpwstr>
      </vt:variant>
      <vt:variant>
        <vt:i4>1048639</vt:i4>
      </vt:variant>
      <vt:variant>
        <vt:i4>320</vt:i4>
      </vt:variant>
      <vt:variant>
        <vt:i4>0</vt:i4>
      </vt:variant>
      <vt:variant>
        <vt:i4>5</vt:i4>
      </vt:variant>
      <vt:variant>
        <vt:lpwstr/>
      </vt:variant>
      <vt:variant>
        <vt:lpwstr>_Toc206491220</vt:lpwstr>
      </vt:variant>
      <vt:variant>
        <vt:i4>1245247</vt:i4>
      </vt:variant>
      <vt:variant>
        <vt:i4>314</vt:i4>
      </vt:variant>
      <vt:variant>
        <vt:i4>0</vt:i4>
      </vt:variant>
      <vt:variant>
        <vt:i4>5</vt:i4>
      </vt:variant>
      <vt:variant>
        <vt:lpwstr/>
      </vt:variant>
      <vt:variant>
        <vt:lpwstr>_Toc206491219</vt:lpwstr>
      </vt:variant>
      <vt:variant>
        <vt:i4>1245247</vt:i4>
      </vt:variant>
      <vt:variant>
        <vt:i4>308</vt:i4>
      </vt:variant>
      <vt:variant>
        <vt:i4>0</vt:i4>
      </vt:variant>
      <vt:variant>
        <vt:i4>5</vt:i4>
      </vt:variant>
      <vt:variant>
        <vt:lpwstr/>
      </vt:variant>
      <vt:variant>
        <vt:lpwstr>_Toc206491218</vt:lpwstr>
      </vt:variant>
      <vt:variant>
        <vt:i4>1245247</vt:i4>
      </vt:variant>
      <vt:variant>
        <vt:i4>302</vt:i4>
      </vt:variant>
      <vt:variant>
        <vt:i4>0</vt:i4>
      </vt:variant>
      <vt:variant>
        <vt:i4>5</vt:i4>
      </vt:variant>
      <vt:variant>
        <vt:lpwstr/>
      </vt:variant>
      <vt:variant>
        <vt:lpwstr>_Toc206491217</vt:lpwstr>
      </vt:variant>
      <vt:variant>
        <vt:i4>1245247</vt:i4>
      </vt:variant>
      <vt:variant>
        <vt:i4>296</vt:i4>
      </vt:variant>
      <vt:variant>
        <vt:i4>0</vt:i4>
      </vt:variant>
      <vt:variant>
        <vt:i4>5</vt:i4>
      </vt:variant>
      <vt:variant>
        <vt:lpwstr/>
      </vt:variant>
      <vt:variant>
        <vt:lpwstr>_Toc206491216</vt:lpwstr>
      </vt:variant>
      <vt:variant>
        <vt:i4>1245247</vt:i4>
      </vt:variant>
      <vt:variant>
        <vt:i4>290</vt:i4>
      </vt:variant>
      <vt:variant>
        <vt:i4>0</vt:i4>
      </vt:variant>
      <vt:variant>
        <vt:i4>5</vt:i4>
      </vt:variant>
      <vt:variant>
        <vt:lpwstr/>
      </vt:variant>
      <vt:variant>
        <vt:lpwstr>_Toc206491215</vt:lpwstr>
      </vt:variant>
      <vt:variant>
        <vt:i4>1245247</vt:i4>
      </vt:variant>
      <vt:variant>
        <vt:i4>284</vt:i4>
      </vt:variant>
      <vt:variant>
        <vt:i4>0</vt:i4>
      </vt:variant>
      <vt:variant>
        <vt:i4>5</vt:i4>
      </vt:variant>
      <vt:variant>
        <vt:lpwstr/>
      </vt:variant>
      <vt:variant>
        <vt:lpwstr>_Toc206491214</vt:lpwstr>
      </vt:variant>
      <vt:variant>
        <vt:i4>1245247</vt:i4>
      </vt:variant>
      <vt:variant>
        <vt:i4>278</vt:i4>
      </vt:variant>
      <vt:variant>
        <vt:i4>0</vt:i4>
      </vt:variant>
      <vt:variant>
        <vt:i4>5</vt:i4>
      </vt:variant>
      <vt:variant>
        <vt:lpwstr/>
      </vt:variant>
      <vt:variant>
        <vt:lpwstr>_Toc206491213</vt:lpwstr>
      </vt:variant>
      <vt:variant>
        <vt:i4>1245247</vt:i4>
      </vt:variant>
      <vt:variant>
        <vt:i4>272</vt:i4>
      </vt:variant>
      <vt:variant>
        <vt:i4>0</vt:i4>
      </vt:variant>
      <vt:variant>
        <vt:i4>5</vt:i4>
      </vt:variant>
      <vt:variant>
        <vt:lpwstr/>
      </vt:variant>
      <vt:variant>
        <vt:lpwstr>_Toc206491212</vt:lpwstr>
      </vt:variant>
      <vt:variant>
        <vt:i4>1245247</vt:i4>
      </vt:variant>
      <vt:variant>
        <vt:i4>266</vt:i4>
      </vt:variant>
      <vt:variant>
        <vt:i4>0</vt:i4>
      </vt:variant>
      <vt:variant>
        <vt:i4>5</vt:i4>
      </vt:variant>
      <vt:variant>
        <vt:lpwstr/>
      </vt:variant>
      <vt:variant>
        <vt:lpwstr>_Toc206491211</vt:lpwstr>
      </vt:variant>
      <vt:variant>
        <vt:i4>1245247</vt:i4>
      </vt:variant>
      <vt:variant>
        <vt:i4>260</vt:i4>
      </vt:variant>
      <vt:variant>
        <vt:i4>0</vt:i4>
      </vt:variant>
      <vt:variant>
        <vt:i4>5</vt:i4>
      </vt:variant>
      <vt:variant>
        <vt:lpwstr/>
      </vt:variant>
      <vt:variant>
        <vt:lpwstr>_Toc206491210</vt:lpwstr>
      </vt:variant>
      <vt:variant>
        <vt:i4>1179711</vt:i4>
      </vt:variant>
      <vt:variant>
        <vt:i4>254</vt:i4>
      </vt:variant>
      <vt:variant>
        <vt:i4>0</vt:i4>
      </vt:variant>
      <vt:variant>
        <vt:i4>5</vt:i4>
      </vt:variant>
      <vt:variant>
        <vt:lpwstr/>
      </vt:variant>
      <vt:variant>
        <vt:lpwstr>_Toc206491209</vt:lpwstr>
      </vt:variant>
      <vt:variant>
        <vt:i4>1179711</vt:i4>
      </vt:variant>
      <vt:variant>
        <vt:i4>248</vt:i4>
      </vt:variant>
      <vt:variant>
        <vt:i4>0</vt:i4>
      </vt:variant>
      <vt:variant>
        <vt:i4>5</vt:i4>
      </vt:variant>
      <vt:variant>
        <vt:lpwstr/>
      </vt:variant>
      <vt:variant>
        <vt:lpwstr>_Toc206491208</vt:lpwstr>
      </vt:variant>
      <vt:variant>
        <vt:i4>1179711</vt:i4>
      </vt:variant>
      <vt:variant>
        <vt:i4>242</vt:i4>
      </vt:variant>
      <vt:variant>
        <vt:i4>0</vt:i4>
      </vt:variant>
      <vt:variant>
        <vt:i4>5</vt:i4>
      </vt:variant>
      <vt:variant>
        <vt:lpwstr/>
      </vt:variant>
      <vt:variant>
        <vt:lpwstr>_Toc206491207</vt:lpwstr>
      </vt:variant>
      <vt:variant>
        <vt:i4>1179711</vt:i4>
      </vt:variant>
      <vt:variant>
        <vt:i4>236</vt:i4>
      </vt:variant>
      <vt:variant>
        <vt:i4>0</vt:i4>
      </vt:variant>
      <vt:variant>
        <vt:i4>5</vt:i4>
      </vt:variant>
      <vt:variant>
        <vt:lpwstr/>
      </vt:variant>
      <vt:variant>
        <vt:lpwstr>_Toc206491206</vt:lpwstr>
      </vt:variant>
      <vt:variant>
        <vt:i4>1179711</vt:i4>
      </vt:variant>
      <vt:variant>
        <vt:i4>230</vt:i4>
      </vt:variant>
      <vt:variant>
        <vt:i4>0</vt:i4>
      </vt:variant>
      <vt:variant>
        <vt:i4>5</vt:i4>
      </vt:variant>
      <vt:variant>
        <vt:lpwstr/>
      </vt:variant>
      <vt:variant>
        <vt:lpwstr>_Toc206491205</vt:lpwstr>
      </vt:variant>
      <vt:variant>
        <vt:i4>1179711</vt:i4>
      </vt:variant>
      <vt:variant>
        <vt:i4>224</vt:i4>
      </vt:variant>
      <vt:variant>
        <vt:i4>0</vt:i4>
      </vt:variant>
      <vt:variant>
        <vt:i4>5</vt:i4>
      </vt:variant>
      <vt:variant>
        <vt:lpwstr/>
      </vt:variant>
      <vt:variant>
        <vt:lpwstr>_Toc206491204</vt:lpwstr>
      </vt:variant>
      <vt:variant>
        <vt:i4>1179711</vt:i4>
      </vt:variant>
      <vt:variant>
        <vt:i4>218</vt:i4>
      </vt:variant>
      <vt:variant>
        <vt:i4>0</vt:i4>
      </vt:variant>
      <vt:variant>
        <vt:i4>5</vt:i4>
      </vt:variant>
      <vt:variant>
        <vt:lpwstr/>
      </vt:variant>
      <vt:variant>
        <vt:lpwstr>_Toc206491203</vt:lpwstr>
      </vt:variant>
      <vt:variant>
        <vt:i4>1179711</vt:i4>
      </vt:variant>
      <vt:variant>
        <vt:i4>212</vt:i4>
      </vt:variant>
      <vt:variant>
        <vt:i4>0</vt:i4>
      </vt:variant>
      <vt:variant>
        <vt:i4>5</vt:i4>
      </vt:variant>
      <vt:variant>
        <vt:lpwstr/>
      </vt:variant>
      <vt:variant>
        <vt:lpwstr>_Toc206491202</vt:lpwstr>
      </vt:variant>
      <vt:variant>
        <vt:i4>1179711</vt:i4>
      </vt:variant>
      <vt:variant>
        <vt:i4>206</vt:i4>
      </vt:variant>
      <vt:variant>
        <vt:i4>0</vt:i4>
      </vt:variant>
      <vt:variant>
        <vt:i4>5</vt:i4>
      </vt:variant>
      <vt:variant>
        <vt:lpwstr/>
      </vt:variant>
      <vt:variant>
        <vt:lpwstr>_Toc206491201</vt:lpwstr>
      </vt:variant>
      <vt:variant>
        <vt:i4>1179711</vt:i4>
      </vt:variant>
      <vt:variant>
        <vt:i4>200</vt:i4>
      </vt:variant>
      <vt:variant>
        <vt:i4>0</vt:i4>
      </vt:variant>
      <vt:variant>
        <vt:i4>5</vt:i4>
      </vt:variant>
      <vt:variant>
        <vt:lpwstr/>
      </vt:variant>
      <vt:variant>
        <vt:lpwstr>_Toc206491200</vt:lpwstr>
      </vt:variant>
      <vt:variant>
        <vt:i4>1769532</vt:i4>
      </vt:variant>
      <vt:variant>
        <vt:i4>194</vt:i4>
      </vt:variant>
      <vt:variant>
        <vt:i4>0</vt:i4>
      </vt:variant>
      <vt:variant>
        <vt:i4>5</vt:i4>
      </vt:variant>
      <vt:variant>
        <vt:lpwstr/>
      </vt:variant>
      <vt:variant>
        <vt:lpwstr>_Toc206491199</vt:lpwstr>
      </vt:variant>
      <vt:variant>
        <vt:i4>1769532</vt:i4>
      </vt:variant>
      <vt:variant>
        <vt:i4>188</vt:i4>
      </vt:variant>
      <vt:variant>
        <vt:i4>0</vt:i4>
      </vt:variant>
      <vt:variant>
        <vt:i4>5</vt:i4>
      </vt:variant>
      <vt:variant>
        <vt:lpwstr/>
      </vt:variant>
      <vt:variant>
        <vt:lpwstr>_Toc206491198</vt:lpwstr>
      </vt:variant>
      <vt:variant>
        <vt:i4>1769532</vt:i4>
      </vt:variant>
      <vt:variant>
        <vt:i4>182</vt:i4>
      </vt:variant>
      <vt:variant>
        <vt:i4>0</vt:i4>
      </vt:variant>
      <vt:variant>
        <vt:i4>5</vt:i4>
      </vt:variant>
      <vt:variant>
        <vt:lpwstr/>
      </vt:variant>
      <vt:variant>
        <vt:lpwstr>_Toc206491197</vt:lpwstr>
      </vt:variant>
      <vt:variant>
        <vt:i4>1769532</vt:i4>
      </vt:variant>
      <vt:variant>
        <vt:i4>176</vt:i4>
      </vt:variant>
      <vt:variant>
        <vt:i4>0</vt:i4>
      </vt:variant>
      <vt:variant>
        <vt:i4>5</vt:i4>
      </vt:variant>
      <vt:variant>
        <vt:lpwstr/>
      </vt:variant>
      <vt:variant>
        <vt:lpwstr>_Toc206491196</vt:lpwstr>
      </vt:variant>
      <vt:variant>
        <vt:i4>1769532</vt:i4>
      </vt:variant>
      <vt:variant>
        <vt:i4>170</vt:i4>
      </vt:variant>
      <vt:variant>
        <vt:i4>0</vt:i4>
      </vt:variant>
      <vt:variant>
        <vt:i4>5</vt:i4>
      </vt:variant>
      <vt:variant>
        <vt:lpwstr/>
      </vt:variant>
      <vt:variant>
        <vt:lpwstr>_Toc206491195</vt:lpwstr>
      </vt:variant>
      <vt:variant>
        <vt:i4>1769532</vt:i4>
      </vt:variant>
      <vt:variant>
        <vt:i4>164</vt:i4>
      </vt:variant>
      <vt:variant>
        <vt:i4>0</vt:i4>
      </vt:variant>
      <vt:variant>
        <vt:i4>5</vt:i4>
      </vt:variant>
      <vt:variant>
        <vt:lpwstr/>
      </vt:variant>
      <vt:variant>
        <vt:lpwstr>_Toc206491194</vt:lpwstr>
      </vt:variant>
      <vt:variant>
        <vt:i4>1769532</vt:i4>
      </vt:variant>
      <vt:variant>
        <vt:i4>158</vt:i4>
      </vt:variant>
      <vt:variant>
        <vt:i4>0</vt:i4>
      </vt:variant>
      <vt:variant>
        <vt:i4>5</vt:i4>
      </vt:variant>
      <vt:variant>
        <vt:lpwstr/>
      </vt:variant>
      <vt:variant>
        <vt:lpwstr>_Toc206491193</vt:lpwstr>
      </vt:variant>
      <vt:variant>
        <vt:i4>1769532</vt:i4>
      </vt:variant>
      <vt:variant>
        <vt:i4>152</vt:i4>
      </vt:variant>
      <vt:variant>
        <vt:i4>0</vt:i4>
      </vt:variant>
      <vt:variant>
        <vt:i4>5</vt:i4>
      </vt:variant>
      <vt:variant>
        <vt:lpwstr/>
      </vt:variant>
      <vt:variant>
        <vt:lpwstr>_Toc206491192</vt:lpwstr>
      </vt:variant>
      <vt:variant>
        <vt:i4>1769532</vt:i4>
      </vt:variant>
      <vt:variant>
        <vt:i4>146</vt:i4>
      </vt:variant>
      <vt:variant>
        <vt:i4>0</vt:i4>
      </vt:variant>
      <vt:variant>
        <vt:i4>5</vt:i4>
      </vt:variant>
      <vt:variant>
        <vt:lpwstr/>
      </vt:variant>
      <vt:variant>
        <vt:lpwstr>_Toc206491191</vt:lpwstr>
      </vt:variant>
      <vt:variant>
        <vt:i4>1769532</vt:i4>
      </vt:variant>
      <vt:variant>
        <vt:i4>140</vt:i4>
      </vt:variant>
      <vt:variant>
        <vt:i4>0</vt:i4>
      </vt:variant>
      <vt:variant>
        <vt:i4>5</vt:i4>
      </vt:variant>
      <vt:variant>
        <vt:lpwstr/>
      </vt:variant>
      <vt:variant>
        <vt:lpwstr>_Toc206491190</vt:lpwstr>
      </vt:variant>
      <vt:variant>
        <vt:i4>1703996</vt:i4>
      </vt:variant>
      <vt:variant>
        <vt:i4>134</vt:i4>
      </vt:variant>
      <vt:variant>
        <vt:i4>0</vt:i4>
      </vt:variant>
      <vt:variant>
        <vt:i4>5</vt:i4>
      </vt:variant>
      <vt:variant>
        <vt:lpwstr/>
      </vt:variant>
      <vt:variant>
        <vt:lpwstr>_Toc206491189</vt:lpwstr>
      </vt:variant>
      <vt:variant>
        <vt:i4>1703996</vt:i4>
      </vt:variant>
      <vt:variant>
        <vt:i4>128</vt:i4>
      </vt:variant>
      <vt:variant>
        <vt:i4>0</vt:i4>
      </vt:variant>
      <vt:variant>
        <vt:i4>5</vt:i4>
      </vt:variant>
      <vt:variant>
        <vt:lpwstr/>
      </vt:variant>
      <vt:variant>
        <vt:lpwstr>_Toc206491188</vt:lpwstr>
      </vt:variant>
      <vt:variant>
        <vt:i4>1703996</vt:i4>
      </vt:variant>
      <vt:variant>
        <vt:i4>122</vt:i4>
      </vt:variant>
      <vt:variant>
        <vt:i4>0</vt:i4>
      </vt:variant>
      <vt:variant>
        <vt:i4>5</vt:i4>
      </vt:variant>
      <vt:variant>
        <vt:lpwstr/>
      </vt:variant>
      <vt:variant>
        <vt:lpwstr>_Toc206491187</vt:lpwstr>
      </vt:variant>
      <vt:variant>
        <vt:i4>1703996</vt:i4>
      </vt:variant>
      <vt:variant>
        <vt:i4>116</vt:i4>
      </vt:variant>
      <vt:variant>
        <vt:i4>0</vt:i4>
      </vt:variant>
      <vt:variant>
        <vt:i4>5</vt:i4>
      </vt:variant>
      <vt:variant>
        <vt:lpwstr/>
      </vt:variant>
      <vt:variant>
        <vt:lpwstr>_Toc206491186</vt:lpwstr>
      </vt:variant>
      <vt:variant>
        <vt:i4>1703996</vt:i4>
      </vt:variant>
      <vt:variant>
        <vt:i4>110</vt:i4>
      </vt:variant>
      <vt:variant>
        <vt:i4>0</vt:i4>
      </vt:variant>
      <vt:variant>
        <vt:i4>5</vt:i4>
      </vt:variant>
      <vt:variant>
        <vt:lpwstr/>
      </vt:variant>
      <vt:variant>
        <vt:lpwstr>_Toc206491185</vt:lpwstr>
      </vt:variant>
      <vt:variant>
        <vt:i4>1703996</vt:i4>
      </vt:variant>
      <vt:variant>
        <vt:i4>104</vt:i4>
      </vt:variant>
      <vt:variant>
        <vt:i4>0</vt:i4>
      </vt:variant>
      <vt:variant>
        <vt:i4>5</vt:i4>
      </vt:variant>
      <vt:variant>
        <vt:lpwstr/>
      </vt:variant>
      <vt:variant>
        <vt:lpwstr>_Toc206491184</vt:lpwstr>
      </vt:variant>
      <vt:variant>
        <vt:i4>1703996</vt:i4>
      </vt:variant>
      <vt:variant>
        <vt:i4>98</vt:i4>
      </vt:variant>
      <vt:variant>
        <vt:i4>0</vt:i4>
      </vt:variant>
      <vt:variant>
        <vt:i4>5</vt:i4>
      </vt:variant>
      <vt:variant>
        <vt:lpwstr/>
      </vt:variant>
      <vt:variant>
        <vt:lpwstr>_Toc206491183</vt:lpwstr>
      </vt:variant>
      <vt:variant>
        <vt:i4>1703996</vt:i4>
      </vt:variant>
      <vt:variant>
        <vt:i4>92</vt:i4>
      </vt:variant>
      <vt:variant>
        <vt:i4>0</vt:i4>
      </vt:variant>
      <vt:variant>
        <vt:i4>5</vt:i4>
      </vt:variant>
      <vt:variant>
        <vt:lpwstr/>
      </vt:variant>
      <vt:variant>
        <vt:lpwstr>_Toc206491182</vt:lpwstr>
      </vt:variant>
      <vt:variant>
        <vt:i4>1703996</vt:i4>
      </vt:variant>
      <vt:variant>
        <vt:i4>86</vt:i4>
      </vt:variant>
      <vt:variant>
        <vt:i4>0</vt:i4>
      </vt:variant>
      <vt:variant>
        <vt:i4>5</vt:i4>
      </vt:variant>
      <vt:variant>
        <vt:lpwstr/>
      </vt:variant>
      <vt:variant>
        <vt:lpwstr>_Toc206491181</vt:lpwstr>
      </vt:variant>
      <vt:variant>
        <vt:i4>1703996</vt:i4>
      </vt:variant>
      <vt:variant>
        <vt:i4>80</vt:i4>
      </vt:variant>
      <vt:variant>
        <vt:i4>0</vt:i4>
      </vt:variant>
      <vt:variant>
        <vt:i4>5</vt:i4>
      </vt:variant>
      <vt:variant>
        <vt:lpwstr/>
      </vt:variant>
      <vt:variant>
        <vt:lpwstr>_Toc206491180</vt:lpwstr>
      </vt:variant>
      <vt:variant>
        <vt:i4>1376316</vt:i4>
      </vt:variant>
      <vt:variant>
        <vt:i4>74</vt:i4>
      </vt:variant>
      <vt:variant>
        <vt:i4>0</vt:i4>
      </vt:variant>
      <vt:variant>
        <vt:i4>5</vt:i4>
      </vt:variant>
      <vt:variant>
        <vt:lpwstr/>
      </vt:variant>
      <vt:variant>
        <vt:lpwstr>_Toc206491179</vt:lpwstr>
      </vt:variant>
      <vt:variant>
        <vt:i4>1376316</vt:i4>
      </vt:variant>
      <vt:variant>
        <vt:i4>68</vt:i4>
      </vt:variant>
      <vt:variant>
        <vt:i4>0</vt:i4>
      </vt:variant>
      <vt:variant>
        <vt:i4>5</vt:i4>
      </vt:variant>
      <vt:variant>
        <vt:lpwstr/>
      </vt:variant>
      <vt:variant>
        <vt:lpwstr>_Toc206491178</vt:lpwstr>
      </vt:variant>
      <vt:variant>
        <vt:i4>1376316</vt:i4>
      </vt:variant>
      <vt:variant>
        <vt:i4>62</vt:i4>
      </vt:variant>
      <vt:variant>
        <vt:i4>0</vt:i4>
      </vt:variant>
      <vt:variant>
        <vt:i4>5</vt:i4>
      </vt:variant>
      <vt:variant>
        <vt:lpwstr/>
      </vt:variant>
      <vt:variant>
        <vt:lpwstr>_Toc206491177</vt:lpwstr>
      </vt:variant>
      <vt:variant>
        <vt:i4>1376316</vt:i4>
      </vt:variant>
      <vt:variant>
        <vt:i4>56</vt:i4>
      </vt:variant>
      <vt:variant>
        <vt:i4>0</vt:i4>
      </vt:variant>
      <vt:variant>
        <vt:i4>5</vt:i4>
      </vt:variant>
      <vt:variant>
        <vt:lpwstr/>
      </vt:variant>
      <vt:variant>
        <vt:lpwstr>_Toc206491176</vt:lpwstr>
      </vt:variant>
      <vt:variant>
        <vt:i4>1376316</vt:i4>
      </vt:variant>
      <vt:variant>
        <vt:i4>50</vt:i4>
      </vt:variant>
      <vt:variant>
        <vt:i4>0</vt:i4>
      </vt:variant>
      <vt:variant>
        <vt:i4>5</vt:i4>
      </vt:variant>
      <vt:variant>
        <vt:lpwstr/>
      </vt:variant>
      <vt:variant>
        <vt:lpwstr>_Toc206491175</vt:lpwstr>
      </vt:variant>
      <vt:variant>
        <vt:i4>1376316</vt:i4>
      </vt:variant>
      <vt:variant>
        <vt:i4>44</vt:i4>
      </vt:variant>
      <vt:variant>
        <vt:i4>0</vt:i4>
      </vt:variant>
      <vt:variant>
        <vt:i4>5</vt:i4>
      </vt:variant>
      <vt:variant>
        <vt:lpwstr/>
      </vt:variant>
      <vt:variant>
        <vt:lpwstr>_Toc206491174</vt:lpwstr>
      </vt:variant>
      <vt:variant>
        <vt:i4>1376316</vt:i4>
      </vt:variant>
      <vt:variant>
        <vt:i4>38</vt:i4>
      </vt:variant>
      <vt:variant>
        <vt:i4>0</vt:i4>
      </vt:variant>
      <vt:variant>
        <vt:i4>5</vt:i4>
      </vt:variant>
      <vt:variant>
        <vt:lpwstr/>
      </vt:variant>
      <vt:variant>
        <vt:lpwstr>_Toc206491173</vt:lpwstr>
      </vt:variant>
      <vt:variant>
        <vt:i4>1376316</vt:i4>
      </vt:variant>
      <vt:variant>
        <vt:i4>32</vt:i4>
      </vt:variant>
      <vt:variant>
        <vt:i4>0</vt:i4>
      </vt:variant>
      <vt:variant>
        <vt:i4>5</vt:i4>
      </vt:variant>
      <vt:variant>
        <vt:lpwstr/>
      </vt:variant>
      <vt:variant>
        <vt:lpwstr>_Toc206491172</vt:lpwstr>
      </vt:variant>
      <vt:variant>
        <vt:i4>1376316</vt:i4>
      </vt:variant>
      <vt:variant>
        <vt:i4>26</vt:i4>
      </vt:variant>
      <vt:variant>
        <vt:i4>0</vt:i4>
      </vt:variant>
      <vt:variant>
        <vt:i4>5</vt:i4>
      </vt:variant>
      <vt:variant>
        <vt:lpwstr/>
      </vt:variant>
      <vt:variant>
        <vt:lpwstr>_Toc206491171</vt:lpwstr>
      </vt:variant>
      <vt:variant>
        <vt:i4>1376316</vt:i4>
      </vt:variant>
      <vt:variant>
        <vt:i4>20</vt:i4>
      </vt:variant>
      <vt:variant>
        <vt:i4>0</vt:i4>
      </vt:variant>
      <vt:variant>
        <vt:i4>5</vt:i4>
      </vt:variant>
      <vt:variant>
        <vt:lpwstr/>
      </vt:variant>
      <vt:variant>
        <vt:lpwstr>_Toc206491170</vt:lpwstr>
      </vt:variant>
      <vt:variant>
        <vt:i4>1310780</vt:i4>
      </vt:variant>
      <vt:variant>
        <vt:i4>14</vt:i4>
      </vt:variant>
      <vt:variant>
        <vt:i4>0</vt:i4>
      </vt:variant>
      <vt:variant>
        <vt:i4>5</vt:i4>
      </vt:variant>
      <vt:variant>
        <vt:lpwstr/>
      </vt:variant>
      <vt:variant>
        <vt:lpwstr>_Toc206491169</vt:lpwstr>
      </vt:variant>
      <vt:variant>
        <vt:i4>1310780</vt:i4>
      </vt:variant>
      <vt:variant>
        <vt:i4>8</vt:i4>
      </vt:variant>
      <vt:variant>
        <vt:i4>0</vt:i4>
      </vt:variant>
      <vt:variant>
        <vt:i4>5</vt:i4>
      </vt:variant>
      <vt:variant>
        <vt:lpwstr/>
      </vt:variant>
      <vt:variant>
        <vt:lpwstr>_Toc206491168</vt:lpwstr>
      </vt:variant>
      <vt:variant>
        <vt:i4>1310780</vt:i4>
      </vt:variant>
      <vt:variant>
        <vt:i4>2</vt:i4>
      </vt:variant>
      <vt:variant>
        <vt:i4>0</vt:i4>
      </vt:variant>
      <vt:variant>
        <vt:i4>5</vt:i4>
      </vt:variant>
      <vt:variant>
        <vt:lpwstr/>
      </vt:variant>
      <vt:variant>
        <vt:lpwstr>_Toc206491167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A NEW APPLICATION </dc:title>
  <dc:subject/>
  <dc:creator>Nic Monks</dc:creator>
  <cp:keywords/>
  <cp:lastModifiedBy>Ester Berg</cp:lastModifiedBy>
  <cp:revision>9</cp:revision>
  <cp:lastPrinted>2011-01-12T12:08:00Z</cp:lastPrinted>
  <dcterms:created xsi:type="dcterms:W3CDTF">2011-01-11T11:50:00Z</dcterms:created>
  <dcterms:modified xsi:type="dcterms:W3CDTF">2013-04-08T11:17:00Z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A35113</vt:lpwstr>
  </property>
  <property fmtid="{D5CDD505-2E9C-101B-9397-08002B2CF9AE}" pid="4" name="Objective-Title">
    <vt:lpwstr>CDR10_Manual</vt:lpwstr>
  </property>
  <property fmtid="{D5CDD505-2E9C-101B-9397-08002B2CF9AE}" pid="5" name="Objective-Description">
    <vt:lpwstr/>
  </property>
  <property fmtid="{D5CDD505-2E9C-101B-9397-08002B2CF9AE}" pid="6" name="Objective-CreationStamp">
    <vt:filetime>2011-01-11T12:50:02Z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2013-10-16T09:07:47Z</vt:filetime>
  </property>
  <property fmtid="{D5CDD505-2E9C-101B-9397-08002B2CF9AE}" pid="10" name="Objective-ModificationStamp">
    <vt:filetime>2013-10-16T09:07:48Z</vt:filetime>
  </property>
  <property fmtid="{D5CDD505-2E9C-101B-9397-08002B2CF9AE}" pid="11" name="Objective-Owner">
    <vt:lpwstr>Rappe Helen</vt:lpwstr>
  </property>
  <property fmtid="{D5CDD505-2E9C-101B-9397-08002B2CF9AE}" pid="12" name="Objective-Path">
    <vt:lpwstr>Objective Global Folder:Professional Service - Information Services:Training:IT Training:Courses:Finance System:CDR10:CDR10 - Training Manual</vt:lpwstr>
  </property>
  <property fmtid="{D5CDD505-2E9C-101B-9397-08002B2CF9AE}" pid="13" name="Objective-Parent">
    <vt:lpwstr>CDR10 - Training Manual</vt:lpwstr>
  </property>
  <property fmtid="{D5CDD505-2E9C-101B-9397-08002B2CF9AE}" pid="14" name="Objective-State">
    <vt:lpwstr>Published</vt:lpwstr>
  </property>
  <property fmtid="{D5CDD505-2E9C-101B-9397-08002B2CF9AE}" pid="15" name="Objective-VersionId">
    <vt:lpwstr>vA45391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qA4951</vt:lpwstr>
  </property>
  <property fmtid="{D5CDD505-2E9C-101B-9397-08002B2CF9AE}" pid="20" name="Objective-Classification">
    <vt:lpwstr/>
  </property>
  <property fmtid="{D5CDD505-2E9C-101B-9397-08002B2CF9AE}" pid="21" name="Objective-Caveats">
    <vt:lpwstr/>
  </property>
</Properties>
</file>